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rPr>
          <w:rFonts w:hint="eastAsia" w:ascii="黑体" w:hAnsi="黑体" w:eastAsia="黑体" w:cs="宋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附件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4</w:t>
      </w:r>
    </w:p>
    <w:p>
      <w:pPr>
        <w:spacing w:line="360" w:lineRule="auto"/>
        <w:rPr>
          <w:rFonts w:ascii="仿宋" w:hAnsi="仿宋" w:eastAsia="仿宋" w:cs="Calibri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黑体" w:eastAsia="方正小标宋简体" w:cs="Calibri"/>
          <w:sz w:val="44"/>
          <w:szCs w:val="44"/>
        </w:rPr>
      </w:pPr>
      <w:r>
        <w:rPr>
          <w:rFonts w:hint="eastAsia" w:ascii="方正小标宋简体" w:hAnsi="黑体" w:eastAsia="方正小标宋简体" w:cs="Calibri"/>
          <w:sz w:val="44"/>
          <w:szCs w:val="44"/>
        </w:rPr>
        <w:t>典型案例撰写要求</w:t>
      </w:r>
    </w:p>
    <w:p>
      <w:pPr>
        <w:pStyle w:val="13"/>
        <w:rPr>
          <w:rFonts w:hint="eastAsia" w:ascii="仿宋_GB2312" w:hAnsi="Times New Roman" w:eastAsia="仿宋_GB2312" w:cs="Times New Roman"/>
        </w:rPr>
      </w:pPr>
      <w:r>
        <w:rPr>
          <w:rFonts w:hint="eastAsia" w:ascii="仿宋_GB2312" w:hAnsi="Times New Roman" w:eastAsia="仿宋_GB2312"/>
        </w:rPr>
        <w:t>一、</w:t>
      </w:r>
      <w:r>
        <w:rPr>
          <w:rFonts w:hint="eastAsia" w:ascii="仿宋_GB2312" w:hAnsi="Times New Roman" w:eastAsia="仿宋_GB2312" w:cs="Times New Roman"/>
        </w:rPr>
        <w:t>3000字以内。</w:t>
      </w:r>
    </w:p>
    <w:p>
      <w:pPr>
        <w:pStyle w:val="12"/>
      </w:pPr>
      <w:r>
        <w:rPr>
          <w:rFonts w:hint="eastAsia"/>
          <w:lang w:eastAsia="zh-CN"/>
        </w:rPr>
        <w:t>二、</w:t>
      </w:r>
      <w:r>
        <w:rPr>
          <w:rFonts w:hint="eastAsia" w:hAnsi="Times New Roman" w:cs="Times New Roman"/>
          <w:lang w:eastAsia="zh-CN"/>
        </w:rPr>
        <w:t>可推荐以下方面的案例</w:t>
      </w:r>
      <w:r>
        <w:rPr>
          <w:rFonts w:hint="eastAsia"/>
        </w:rPr>
        <w:t>：体制机制改革创新、人才培养体系、书证融通（岗课赛证融通）、“三教”改革、专业建设（专业内涵建设）、协同育人（政校企育人）、校企合作、学分制改革与学习成果应用、人才队伍建设、服务区域经济发展。</w:t>
      </w:r>
    </w:p>
    <w:p>
      <w:pPr>
        <w:pStyle w:val="12"/>
        <w:rPr>
          <w:rFonts w:hint="eastAsia"/>
          <w:lang w:eastAsia="zh-CN"/>
        </w:rPr>
      </w:pPr>
      <w:r>
        <w:rPr>
          <w:rFonts w:hint="eastAsia"/>
          <w:lang w:eastAsia="zh-CN"/>
        </w:rPr>
        <w:t>三、</w:t>
      </w:r>
      <w:r>
        <w:rPr>
          <w:rFonts w:hint="eastAsia"/>
        </w:rPr>
        <w:t>案例</w:t>
      </w:r>
      <w:r>
        <w:rPr>
          <w:rFonts w:hint="eastAsia"/>
          <w:lang w:eastAsia="zh-CN"/>
        </w:rPr>
        <w:t>一般包括以下</w:t>
      </w:r>
      <w:r>
        <w:rPr>
          <w:rFonts w:hint="eastAsia"/>
        </w:rPr>
        <w:t>三部分内容：1</w:t>
      </w:r>
      <w:r>
        <w:t>.</w:t>
      </w:r>
      <w:r>
        <w:rPr>
          <w:rFonts w:hint="eastAsia"/>
        </w:rPr>
        <w:t>实施背景（或导语）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工作举措</w:t>
      </w:r>
      <w:r>
        <w:rPr>
          <w:rFonts w:hint="eastAsia"/>
          <w:lang w:eastAsia="zh-CN"/>
        </w:rPr>
        <w:t>；</w:t>
      </w:r>
      <w:r>
        <w:rPr>
          <w:rFonts w:hint="eastAsia"/>
        </w:rPr>
        <w:t>3</w:t>
      </w:r>
      <w:r>
        <w:t>.</w:t>
      </w:r>
      <w:r>
        <w:rPr>
          <w:rFonts w:hint="eastAsia"/>
        </w:rPr>
        <w:t>特色成效（或可推广的经验模式等）</w:t>
      </w:r>
      <w:r>
        <w:rPr>
          <w:rFonts w:hint="eastAsia"/>
          <w:lang w:eastAsia="zh-CN"/>
        </w:rPr>
        <w:t>。</w:t>
      </w:r>
    </w:p>
    <w:p>
      <w:pPr>
        <w:pStyle w:val="12"/>
      </w:pPr>
      <w:r>
        <w:rPr>
          <w:rFonts w:hint="eastAsia"/>
          <w:lang w:eastAsia="zh-CN"/>
        </w:rPr>
        <w:t>四、案例应</w:t>
      </w:r>
      <w:r>
        <w:rPr>
          <w:rFonts w:hint="eastAsia"/>
        </w:rPr>
        <w:t>图文并茂，每个案例</w:t>
      </w:r>
      <w:r>
        <w:t>2</w:t>
      </w:r>
      <w:r>
        <w:rPr>
          <w:rFonts w:hint="eastAsia"/>
        </w:rPr>
        <w:t>-</w:t>
      </w:r>
      <w:r>
        <w:t>4</w:t>
      </w:r>
      <w:r>
        <w:rPr>
          <w:rFonts w:hint="eastAsia"/>
        </w:rPr>
        <w:t>张图，提炼逻辑图或机制图。</w:t>
      </w:r>
    </w:p>
    <w:p>
      <w:pPr>
        <w:pStyle w:val="12"/>
      </w:pPr>
      <w:r>
        <w:rPr>
          <w:rFonts w:hint="eastAsia"/>
          <w:lang w:eastAsia="zh-CN"/>
        </w:rPr>
        <w:t>五、</w:t>
      </w:r>
      <w:r>
        <w:rPr>
          <w:rFonts w:hint="eastAsia"/>
        </w:rPr>
        <w:t>案例标题</w:t>
      </w:r>
      <w:r>
        <w:rPr>
          <w:rFonts w:hint="eastAsia"/>
          <w:lang w:eastAsia="zh-CN"/>
        </w:rPr>
        <w:t>应</w:t>
      </w:r>
      <w:r>
        <w:rPr>
          <w:rFonts w:hint="eastAsia"/>
        </w:rPr>
        <w:t>凸显项目推进亮点、凸显区域特色；分标题（一级、二级标题）要求特色突出、做法和成效全面高度凝练、表述生动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不一定表述为“实施背景”“工作举措”“特色成效”。</w:t>
      </w:r>
    </w:p>
    <w:p>
      <w:pPr>
        <w:pStyle w:val="12"/>
      </w:pPr>
      <w:r>
        <w:rPr>
          <w:rFonts w:hint="eastAsia"/>
          <w:lang w:eastAsia="zh-CN"/>
        </w:rPr>
        <w:t>六、</w:t>
      </w:r>
      <w:r>
        <w:rPr>
          <w:rFonts w:hint="eastAsia"/>
        </w:rPr>
        <w:t>实施背景部分（或导语）</w:t>
      </w:r>
      <w:r>
        <w:rPr>
          <w:rFonts w:hint="eastAsia"/>
          <w:lang w:eastAsia="zh-CN"/>
        </w:rPr>
        <w:t>应</w:t>
      </w:r>
      <w:r>
        <w:rPr>
          <w:rFonts w:hint="eastAsia"/>
        </w:rPr>
        <w:t>高度概括，不宜过多。主要做法</w:t>
      </w:r>
      <w:r>
        <w:rPr>
          <w:rFonts w:hint="eastAsia"/>
          <w:lang w:eastAsia="zh-CN"/>
        </w:rPr>
        <w:t>应</w:t>
      </w:r>
      <w:r>
        <w:rPr>
          <w:rFonts w:hint="eastAsia"/>
        </w:rPr>
        <w:t>凝练成条目，表述准确、前后连贯、重点突出推进理念、逻辑、机制等。成果成效（或可推广的经验模式）</w:t>
      </w:r>
      <w:r>
        <w:rPr>
          <w:rFonts w:hint="eastAsia"/>
          <w:lang w:eastAsia="zh-CN"/>
        </w:rPr>
        <w:t>应</w:t>
      </w:r>
      <w:r>
        <w:rPr>
          <w:rFonts w:hint="eastAsia"/>
        </w:rPr>
        <w:t>高度凝练，具有引领性和典型性。</w:t>
      </w:r>
    </w:p>
    <w:p/>
    <w:sectPr>
      <w:footerReference r:id="rId3" w:type="default"/>
      <w:pgSz w:w="11906" w:h="16838"/>
      <w:pgMar w:top="2098" w:right="1474" w:bottom="1984" w:left="1587" w:header="850" w:footer="1587" w:gutter="0"/>
      <w:paperSrc/>
      <w:pgNumType w:fmt="decimal"/>
      <w:cols w:space="72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AB2370-D658-4A29-8279-6389669BD1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307832-1F3F-4FA4-BC6A-1BAF75B7B9F3}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4C5A00F-02D0-4083-A405-1E2A4AC10EE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E691245-6F55-4745-8176-10133434EE8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9352F21F-3EF5-483C-9721-2B29286F36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TNiYTdlMWM2NGVjM2Y2Mjk2Yjk4NzJkMTRlMTkifQ=="/>
  </w:docVars>
  <w:rsids>
    <w:rsidRoot w:val="00000000"/>
    <w:rsid w:val="0AEE0EC5"/>
    <w:rsid w:val="21272DE2"/>
    <w:rsid w:val="24F028CC"/>
    <w:rsid w:val="3EAB0813"/>
    <w:rsid w:val="4B105791"/>
    <w:rsid w:val="584C2108"/>
    <w:rsid w:val="58A43CF2"/>
    <w:rsid w:val="77B747AF"/>
    <w:rsid w:val="77EBC8B4"/>
    <w:rsid w:val="7BFFFD3A"/>
    <w:rsid w:val="7DDF2836"/>
    <w:rsid w:val="AF7D67BB"/>
    <w:rsid w:val="DF7E7185"/>
    <w:rsid w:val="EBEF1320"/>
    <w:rsid w:val="F87F4A0C"/>
    <w:rsid w:val="FE1D64EC"/>
    <w:rsid w:val="FFFF5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3"/>
      <w:outlineLvl w:val="0"/>
    </w:pPr>
    <w:rPr>
      <w:rFonts w:ascii="Arial Unicode MS" w:hAnsi="Arial Unicode MS" w:eastAsia="Arial Unicode MS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111"/>
    </w:pPr>
    <w:rPr>
      <w:rFonts w:ascii="仿宋" w:hAnsi="仿宋" w:eastAsia="仿宋"/>
      <w:sz w:val="32"/>
      <w:szCs w:val="32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/>
      <w:u w:val="single"/>
    </w:rPr>
  </w:style>
  <w:style w:type="paragraph" w:customStyle="1" w:styleId="10">
    <w:name w:val="无缩进正文"/>
    <w:basedOn w:val="1"/>
    <w:qFormat/>
    <w:uiPriority w:val="0"/>
    <w:pPr>
      <w:spacing w:line="560" w:lineRule="exact"/>
    </w:pPr>
    <w:rPr>
      <w:rFonts w:ascii="Times New Roman" w:hAnsi="Times New Roman" w:eastAsia="仿宋_GB2312"/>
      <w:sz w:val="32"/>
    </w:rPr>
  </w:style>
  <w:style w:type="paragraph" w:customStyle="1" w:styleId="11">
    <w:name w:val="公文标题"/>
    <w:basedOn w:val="1"/>
    <w:next w:val="10"/>
    <w:qFormat/>
    <w:uiPriority w:val="2"/>
    <w:pPr>
      <w:spacing w:line="720" w:lineRule="exact"/>
      <w:jc w:val="center"/>
    </w:pPr>
    <w:rPr>
      <w:rFonts w:ascii="方正小标宋简体" w:hAnsi="方正小标宋简体" w:eastAsia="方正小标宋简体"/>
      <w:sz w:val="44"/>
    </w:rPr>
  </w:style>
  <w:style w:type="paragraph" w:customStyle="1" w:styleId="12">
    <w:name w:val="公文正文"/>
    <w:basedOn w:val="1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customStyle="1" w:styleId="13">
    <w:name w:val="一级标题"/>
    <w:basedOn w:val="1"/>
    <w:next w:val="12"/>
    <w:qFormat/>
    <w:uiPriority w:val="1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14">
    <w:name w:val="附件头"/>
    <w:basedOn w:val="1"/>
    <w:next w:val="10"/>
    <w:qFormat/>
    <w:uiPriority w:val="5"/>
    <w:pPr>
      <w:spacing w:line="560" w:lineRule="exact"/>
    </w:pPr>
    <w:rPr>
      <w:rFonts w:ascii="黑体" w:hAnsi="黑体" w:eastAsia="黑体"/>
      <w:sz w:val="32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389</Characters>
  <Lines>0</Lines>
  <Paragraphs>0</Paragraphs>
  <TotalTime>47.3333333333333</TotalTime>
  <ScaleCrop>false</ScaleCrop>
  <LinksUpToDate>false</LinksUpToDate>
  <CharactersWithSpaces>389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PC</cp:lastModifiedBy>
  <dcterms:modified xsi:type="dcterms:W3CDTF">2023-04-13T01:55:19Z</dcterms:modified>
  <dc:title>                                 粤教职函〔2023〕12号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慧眼令牌">
    <vt:lpwstr>eyJraWQiOiJvYSIsInR5cCI6IkpXVCIsImFsZyI6IkhTMjU2In0.eyJzdWIiOiJPQS1MT0dJTiIsIm5iZiI6MTY4MDczODAwNCwiY29ycElkIjoiIiwibWFpbkFjY291bnQiOiIiLCJpc3MiOiJFWE9BIiwibmFtZSI6IumDkeS9syIsImV4cCI6MTk5NjEwMTYwNCwiaWF0IjoxNjgwNzQxMDA0LCJ1c2VySWQiOjIxNiwianRpIjoib2EiLCJhY2NvdW50IjoiemhlbmdqIn0.9B3nFzLfsUivT4UJ2BfMuGpkCFfUqYJ6QpORQAnIrqE</vt:lpwstr>
  </property>
  <property fmtid="{D5CDD505-2E9C-101B-9397-08002B2CF9AE}" pid="4" name="ICV">
    <vt:lpwstr>4A39A03EDDC546779E8BD1F2207FEDB7_13</vt:lpwstr>
  </property>
</Properties>
</file>