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9E" w:rsidRDefault="00146D9E" w:rsidP="00146D9E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kern w:val="0"/>
          <w:sz w:val="44"/>
          <w:szCs w:val="44"/>
          <w:lang w:val="zh-CN"/>
        </w:rPr>
      </w:pPr>
      <w:r>
        <w:rPr>
          <w:rFonts w:ascii="黑体" w:eastAsia="黑体" w:hAnsi="黑体" w:hint="eastAsia"/>
          <w:kern w:val="0"/>
          <w:sz w:val="44"/>
          <w:szCs w:val="44"/>
          <w:lang w:val="zh-CN"/>
        </w:rPr>
        <w:t>201</w:t>
      </w:r>
      <w:r>
        <w:rPr>
          <w:rFonts w:ascii="黑体" w:eastAsia="黑体" w:hAnsi="黑体" w:hint="eastAsia"/>
          <w:kern w:val="0"/>
          <w:sz w:val="44"/>
          <w:szCs w:val="44"/>
        </w:rPr>
        <w:t>9</w:t>
      </w:r>
      <w:r>
        <w:rPr>
          <w:rFonts w:ascii="黑体" w:eastAsia="黑体" w:hAnsi="黑体" w:hint="eastAsia"/>
          <w:kern w:val="0"/>
          <w:sz w:val="44"/>
          <w:szCs w:val="44"/>
          <w:lang w:val="zh-CN"/>
        </w:rPr>
        <w:t>年省综合类教学研究和改革项目</w:t>
      </w:r>
    </w:p>
    <w:p w:rsidR="00146D9E" w:rsidRDefault="00146D9E" w:rsidP="00146D9E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kern w:val="0"/>
          <w:sz w:val="44"/>
          <w:szCs w:val="44"/>
          <w:lang w:val="zh-CN"/>
        </w:rPr>
      </w:pPr>
      <w:r>
        <w:rPr>
          <w:rFonts w:ascii="黑体" w:eastAsia="黑体" w:hAnsi="黑体" w:hint="eastAsia"/>
          <w:kern w:val="0"/>
          <w:sz w:val="44"/>
          <w:szCs w:val="44"/>
          <w:lang w:val="zh-CN"/>
        </w:rPr>
        <w:t>重点领域简表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6379"/>
        <w:gridCol w:w="1956"/>
      </w:tblGrid>
      <w:tr w:rsidR="00146D9E" w:rsidTr="00456CFE">
        <w:tc>
          <w:tcPr>
            <w:tcW w:w="1021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6379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重点领域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 w:rsidR="00146D9E" w:rsidTr="00456CFE">
        <w:trPr>
          <w:trHeight w:val="518"/>
        </w:trPr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6379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本科人才培养激励机制的构建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146D9E" w:rsidTr="00456CFE">
        <w:trPr>
          <w:trHeight w:val="512"/>
        </w:trPr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2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以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专业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评估与专业认证为抓手推动专业内涵建设和发展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146D9E" w:rsidTr="00456CFE">
        <w:trPr>
          <w:trHeight w:val="365"/>
        </w:trPr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3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新工科和产业学院建设的探索和实践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146D9E" w:rsidTr="00456CFE">
        <w:trPr>
          <w:trHeight w:val="359"/>
        </w:trPr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4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一流专业建设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146D9E" w:rsidTr="00456CFE">
        <w:trPr>
          <w:trHeight w:val="509"/>
        </w:trPr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5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基于创新能力培养的教学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方式方法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改革研究与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实践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146D9E" w:rsidTr="00456CFE">
        <w:trPr>
          <w:trHeight w:val="502"/>
        </w:trPr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6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tabs>
                <w:tab w:val="left" w:pos="944"/>
              </w:tabs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一流课程和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课程思政建设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改革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同等条件优先支持</w:t>
            </w:r>
          </w:p>
        </w:tc>
      </w:tr>
      <w:tr w:rsidR="00146D9E" w:rsidTr="00456CFE">
        <w:trPr>
          <w:trHeight w:val="502"/>
        </w:trPr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粤港澳大湾区高校特定课程互选学分互认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委托项目</w:t>
            </w:r>
          </w:p>
        </w:tc>
      </w:tr>
      <w:tr w:rsidR="00146D9E" w:rsidTr="00456CFE"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深化产教融合校企合作的路径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146D9E" w:rsidTr="00456CFE"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基于信息化建设的教学研究项目管理、学籍管理研究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146D9E" w:rsidTr="00456CFE"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0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翻转课堂、研究性学习等新型学习方式研究和实践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146D9E" w:rsidTr="00456CFE"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基于移动互联网的混合教学支撑环境与方法研究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146D9E" w:rsidTr="00456CFE">
        <w:trPr>
          <w:trHeight w:val="552"/>
        </w:trPr>
        <w:tc>
          <w:tcPr>
            <w:tcW w:w="1021" w:type="dxa"/>
            <w:vAlign w:val="center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:rsidR="00146D9E" w:rsidRDefault="00146D9E" w:rsidP="00456CFE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过程性评价和多元考核机制研究与构建</w:t>
            </w:r>
          </w:p>
        </w:tc>
        <w:tc>
          <w:tcPr>
            <w:tcW w:w="1956" w:type="dxa"/>
          </w:tcPr>
          <w:p w:rsidR="00146D9E" w:rsidRDefault="00146D9E" w:rsidP="00456CFE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 w:val="28"/>
                <w:szCs w:val="28"/>
                <w:lang w:val="zh-CN"/>
              </w:rPr>
            </w:pPr>
          </w:p>
        </w:tc>
      </w:tr>
    </w:tbl>
    <w:p w:rsidR="00E43087" w:rsidRDefault="00E43087">
      <w:bookmarkStart w:id="0" w:name="_GoBack"/>
      <w:bookmarkEnd w:id="0"/>
    </w:p>
    <w:sectPr w:rsidR="00E4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9E"/>
    <w:rsid w:val="00146D9E"/>
    <w:rsid w:val="00E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2019-08-26T02:09:00Z</dcterms:created>
  <dcterms:modified xsi:type="dcterms:W3CDTF">2019-08-26T02:12:00Z</dcterms:modified>
</cp:coreProperties>
</file>