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华文楷体" w:hAnsi="华文楷体" w:eastAsia="华文楷体" w:cs="华文楷体"/>
          <w:b w:val="0"/>
          <w:bCs/>
          <w:i w:val="0"/>
          <w:caps w:val="0"/>
          <w:color w:val="333333"/>
          <w:spacing w:val="0"/>
          <w:kern w:val="0"/>
          <w:sz w:val="32"/>
          <w:szCs w:val="32"/>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微软雅黑" w:hAnsi="微软雅黑" w:eastAsia="微软雅黑" w:cs="微软雅黑"/>
          <w:b/>
          <w:i w:val="0"/>
          <w:caps w:val="0"/>
          <w:color w:val="333333"/>
          <w:spacing w:val="0"/>
          <w:kern w:val="0"/>
          <w:sz w:val="27"/>
          <w:szCs w:val="27"/>
          <w:u w:val="none"/>
          <w:shd w:val="clear" w:fill="FFFFFF"/>
          <w:lang w:val="en-US" w:eastAsia="zh-CN" w:bidi="ar"/>
        </w:rPr>
      </w:pPr>
      <w:r>
        <w:rPr>
          <w:rFonts w:hint="eastAsia" w:ascii="微软雅黑" w:hAnsi="微软雅黑" w:eastAsia="微软雅黑" w:cs="微软雅黑"/>
          <w:b/>
          <w:i w:val="0"/>
          <w:caps w:val="0"/>
          <w:color w:val="333333"/>
          <w:spacing w:val="0"/>
          <w:kern w:val="0"/>
          <w:sz w:val="27"/>
          <w:szCs w:val="27"/>
          <w:u w:val="none"/>
          <w:shd w:val="clear" w:fill="FFFFFF"/>
          <w:lang w:val="en-US" w:eastAsia="zh-CN" w:bidi="ar"/>
        </w:rPr>
        <w:t>附件1</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微软雅黑" w:hAnsi="微软雅黑" w:eastAsia="微软雅黑" w:cs="微软雅黑"/>
          <w:b/>
          <w:i w:val="0"/>
          <w:caps w:val="0"/>
          <w:color w:val="333333"/>
          <w:spacing w:val="0"/>
          <w:kern w:val="0"/>
          <w:sz w:val="27"/>
          <w:szCs w:val="27"/>
          <w:u w:val="none"/>
          <w:shd w:val="clear" w:fill="FFFFFF"/>
          <w:lang w:val="en-US" w:eastAsia="zh-CN" w:bidi="ar"/>
        </w:rPr>
        <w:t>广州市人力资源和社会保障局关于举办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微软雅黑" w:hAnsi="微软雅黑" w:eastAsia="微软雅黑" w:cs="微软雅黑"/>
          <w:b/>
          <w:i w:val="0"/>
          <w:caps w:val="0"/>
          <w:color w:val="333333"/>
          <w:spacing w:val="0"/>
          <w:kern w:val="0"/>
          <w:sz w:val="27"/>
          <w:szCs w:val="27"/>
          <w:u w:val="none"/>
          <w:shd w:val="clear" w:fill="FFFFFF"/>
          <w:lang w:val="en-US" w:eastAsia="zh-CN" w:bidi="ar"/>
        </w:rPr>
        <w:t>2019年第八届“赢在广州”暨粤港澳大湾区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b/>
          <w:i w:val="0"/>
          <w:caps w:val="0"/>
          <w:color w:val="333333"/>
          <w:spacing w:val="0"/>
          <w:kern w:val="0"/>
          <w:sz w:val="27"/>
          <w:szCs w:val="27"/>
          <w:u w:val="none"/>
          <w:shd w:val="clear" w:fill="FFFFFF"/>
          <w:lang w:val="en-US" w:eastAsia="zh-CN" w:bidi="ar"/>
        </w:rPr>
      </w:pPr>
      <w:r>
        <w:rPr>
          <w:rFonts w:hint="eastAsia" w:ascii="微软雅黑" w:hAnsi="微软雅黑" w:eastAsia="微软雅黑" w:cs="微软雅黑"/>
          <w:b/>
          <w:i w:val="0"/>
          <w:caps w:val="0"/>
          <w:color w:val="333333"/>
          <w:spacing w:val="0"/>
          <w:kern w:val="0"/>
          <w:sz w:val="27"/>
          <w:szCs w:val="27"/>
          <w:u w:val="none"/>
          <w:shd w:val="clear" w:fill="FFFFFF"/>
          <w:lang w:val="en-US" w:eastAsia="zh-CN" w:bidi="ar"/>
        </w:rPr>
        <w:t>大学生创业大赛活动的通知</w:t>
      </w:r>
    </w:p>
    <w:p>
      <w:pPr>
        <w:keepNext w:val="0"/>
        <w:keepLines w:val="0"/>
        <w:widowControl/>
        <w:suppressLineNumbers w:val="0"/>
        <w:jc w:val="left"/>
        <w:rPr>
          <w:rFonts w:hint="eastAsia" w:ascii="微软雅黑" w:hAnsi="微软雅黑" w:eastAsia="微软雅黑" w:cs="微软雅黑"/>
          <w:b/>
          <w:i w:val="0"/>
          <w:caps w:val="0"/>
          <w:color w:val="333333"/>
          <w:spacing w:val="0"/>
          <w:kern w:val="0"/>
          <w:sz w:val="27"/>
          <w:szCs w:val="27"/>
          <w:u w:val="none"/>
          <w:shd w:val="clear" w:fill="FFFFFF"/>
          <w:lang w:val="en-US" w:eastAsia="zh-CN" w:bidi="ar"/>
        </w:rPr>
      </w:pPr>
      <w:r>
        <w:rPr>
          <w:rFonts w:ascii="宋体" w:hAnsi="宋体" w:eastAsia="宋体" w:cs="宋体"/>
          <w:kern w:val="0"/>
          <w:sz w:val="24"/>
          <w:szCs w:val="24"/>
          <w:lang w:val="en-US" w:eastAsia="zh-CN" w:bidi="ar"/>
        </w:rPr>
        <w:drawing>
          <wp:inline distT="0" distB="0" distL="114300" distR="114300">
            <wp:extent cx="5647055" cy="1936115"/>
            <wp:effectExtent l="0" t="0" r="10795" b="6985"/>
            <wp:docPr id="2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IMG_256"/>
                    <pic:cNvPicPr>
                      <a:picLocks noChangeAspect="1"/>
                    </pic:cNvPicPr>
                  </pic:nvPicPr>
                  <pic:blipFill>
                    <a:blip r:embed="rId4"/>
                    <a:stretch>
                      <a:fillRect/>
                    </a:stretch>
                  </pic:blipFill>
                  <pic:spPr>
                    <a:xfrm>
                      <a:off x="0" y="0"/>
                      <a:ext cx="5647055" cy="193611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各普通高校、各有关单位：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为深入贯彻党中央、国务院大力推进“大众创业、万众创新”的决策部署，贯彻习近平总书记视察广东重要讲话精神，落实粤港澳大湾区发展规划，打造港澳青年来穗创新创业平台，扶持大学生投身创业实践，促进创业项目与政策、服务、资本的有效对接，促进创业带动就业，促进港澳青年融入国家发展大局，决定举办2019年第八届“赢在广州”暨粤港澳大湾区大学生创业大赛活动。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一、赛事主题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助你创业赢在广州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二、赛事时间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2019年3月—12月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三、组织机构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主办单位：广州市人力资源和社会保障局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指导单位：广东省高等学校毕业生就业指导中心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承办单位：中国南方人才市场管理委员会办公室(挂广州市高校毕业生就业指导中心牌子)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1"/>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协办单位：广州市劳动就业服务管理中心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执行单位：香港管理人才研究中心、广州南方人才大学生就业市场有限公司、广州市青年就业创业协会、南方人才网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四、参赛对象与参赛要求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1、参赛对象：全省高校和港澳地区在校学生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（1）广东省普通高等院校在校学生；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（2）香港、澳门地区在读大学生；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每个参赛成员须由学校出具在校学生证明。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注：香港澳门地区分赛区，由香港合作机构组织初赛、项目路演等活动，推荐3-5优秀创业项目至大赛组委会作为晋级决赛创业项目。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2、参赛要求：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（1）参赛者以团队形式参赛，每队参赛团队报名人数不少于3人，不超过8人；各参赛团队负责人必须参加赛事答辩环节，答辩总人数不超过3人。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（2）曾获得往届“赢在广州”大学生创业大赛一、二、三等奖、省级优秀创业项目资助的创业项目团队不能参加。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（3）参赛项目选题方向不限，鼓励拥有创业梦想与激情的在校大学生团队踊跃参加。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（4）参赛项目所提出的产品或服务，必须具备一定的技术支持，具备可操作性，且参赛者必须对参赛项目拥有合法的知识产权或使用权。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五、参赛方式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登陆大赛官方网站（http://cyds.job168.com）报名参赛。参赛团队应在进行广泛市场调研和分析的基础上，制作将产品或服务推向市场的完整、具体的创业计划书，创业计划书将完整地阐释项目的技术、市场前景、经营策略、资金需求、未来规划，并展示团队的成员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六、实施步骤与时间安排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1、第一阶段(3-5月)：</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宣传、报名、初赛、团队报名及项目资料上传。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（1）由各高校自行组织初赛，每所学校选出3~5个优秀创业项目参赛，并按照相关要求上传至大赛官方网站（http://cyds.job168.com）。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（2）香港澳门地区分赛区，由香港合作机构组织初赛、项目路演等活动，推荐3-5优秀创业项目至大赛组委会作为晋级决赛创业项目，并向大赛组委会提供晋级名单和相关材料。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2、第二阶段(6-7月)：</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项目评审和公布决赛名单。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大赛执委会聘请创业专家，对创业团队资料及项目进行评审，最终评选出46个创业项目（含港澳赛区推荐项目）进入下一阶段。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3、第三阶段（8月）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创业培训和项目完善阶段。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4、第四阶段（9月）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jc w:val="left"/>
        <w:rPr>
          <w:rFonts w:hint="eastAsia" w:ascii="微软雅黑" w:hAnsi="微软雅黑" w:eastAsia="微软雅黑" w:cs="微软雅黑"/>
          <w:i w:val="0"/>
          <w:caps w:val="0"/>
          <w:color w:val="333333"/>
          <w:spacing w:val="0"/>
          <w:kern w:val="0"/>
          <w:sz w:val="24"/>
          <w:szCs w:val="24"/>
          <w:u w:val="none"/>
          <w:shd w:val="clear" w:fill="FFFFFF"/>
          <w:lang w:val="en-US" w:eastAsia="zh-CN" w:bidi="ar"/>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决赛暨大赛颁奖典礼。</w:t>
      </w:r>
    </w:p>
    <w:p>
      <w:pPr>
        <w:keepNext w:val="0"/>
        <w:keepLines w:val="0"/>
        <w:widowControl/>
        <w:suppressLineNumbers w:val="0"/>
        <w:jc w:val="left"/>
        <w:rPr>
          <w:rFonts w:hint="eastAsia" w:ascii="微软雅黑" w:hAnsi="微软雅黑" w:eastAsia="微软雅黑" w:cs="微软雅黑"/>
          <w:i w:val="0"/>
          <w:caps w:val="0"/>
          <w:color w:val="333333"/>
          <w:spacing w:val="0"/>
          <w:kern w:val="0"/>
          <w:sz w:val="24"/>
          <w:szCs w:val="24"/>
          <w:u w:val="none"/>
          <w:shd w:val="clear" w:fill="FFFFFF"/>
          <w:lang w:val="en-US" w:eastAsia="zh-CN" w:bidi="ar"/>
        </w:rPr>
      </w:pPr>
      <w:r>
        <w:rPr>
          <w:rFonts w:ascii="宋体" w:hAnsi="宋体" w:eastAsia="宋体" w:cs="宋体"/>
          <w:kern w:val="0"/>
          <w:sz w:val="24"/>
          <w:szCs w:val="24"/>
          <w:lang w:val="en-US" w:eastAsia="zh-CN" w:bidi="ar"/>
        </w:rPr>
        <w:drawing>
          <wp:inline distT="0" distB="0" distL="114300" distR="114300">
            <wp:extent cx="4810125" cy="3581400"/>
            <wp:effectExtent l="0" t="0" r="9525" b="0"/>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5"/>
                    <a:stretch>
                      <a:fillRect/>
                    </a:stretch>
                  </pic:blipFill>
                  <pic:spPr>
                    <a:xfrm>
                      <a:off x="0" y="0"/>
                      <a:ext cx="4810125" cy="35814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5、第五阶段（10-12月）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30" w:right="0"/>
        <w:jc w:val="left"/>
        <w:rPr>
          <w:rFonts w:hint="eastAsia" w:ascii="微软雅黑" w:hAnsi="微软雅黑" w:eastAsia="微软雅黑" w:cs="微软雅黑"/>
          <w:i w:val="0"/>
          <w:caps w:val="0"/>
          <w:color w:val="333333"/>
          <w:spacing w:val="0"/>
          <w:kern w:val="0"/>
          <w:sz w:val="24"/>
          <w:szCs w:val="24"/>
          <w:u w:val="none"/>
          <w:shd w:val="clear" w:fill="FFFFFF"/>
          <w:lang w:val="en-US" w:eastAsia="zh-CN" w:bidi="ar"/>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创业成果展示</w:t>
      </w:r>
    </w:p>
    <w:p>
      <w:pPr>
        <w:keepNext w:val="0"/>
        <w:keepLines w:val="0"/>
        <w:widowControl/>
        <w:suppressLineNumbers w:val="0"/>
        <w:jc w:val="left"/>
        <w:rPr>
          <w:rFonts w:hint="eastAsia" w:ascii="微软雅黑" w:hAnsi="微软雅黑" w:eastAsia="微软雅黑" w:cs="微软雅黑"/>
          <w:i w:val="0"/>
          <w:caps w:val="0"/>
          <w:color w:val="333333"/>
          <w:spacing w:val="0"/>
          <w:kern w:val="0"/>
          <w:sz w:val="24"/>
          <w:szCs w:val="24"/>
          <w:u w:val="none"/>
          <w:shd w:val="clear" w:fill="FFFFFF"/>
          <w:lang w:val="en-US" w:eastAsia="zh-CN" w:bidi="ar"/>
        </w:rPr>
      </w:pPr>
      <w:r>
        <w:rPr>
          <w:rFonts w:ascii="宋体" w:hAnsi="宋体" w:eastAsia="宋体" w:cs="宋体"/>
          <w:kern w:val="0"/>
          <w:sz w:val="24"/>
          <w:szCs w:val="24"/>
          <w:lang w:val="en-US" w:eastAsia="zh-CN" w:bidi="ar"/>
        </w:rPr>
        <w:drawing>
          <wp:inline distT="0" distB="0" distL="114300" distR="114300">
            <wp:extent cx="5133975" cy="3638550"/>
            <wp:effectExtent l="0" t="0" r="9525" b="0"/>
            <wp:docPr id="2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IMG_256"/>
                    <pic:cNvPicPr>
                      <a:picLocks noChangeAspect="1"/>
                    </pic:cNvPicPr>
                  </pic:nvPicPr>
                  <pic:blipFill>
                    <a:blip r:embed="rId6"/>
                    <a:stretch>
                      <a:fillRect/>
                    </a:stretch>
                  </pic:blipFill>
                  <pic:spPr>
                    <a:xfrm>
                      <a:off x="0" y="0"/>
                      <a:ext cx="5133975" cy="36385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七、奖项设置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1、竞赛资金扶持：</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设置一等奖2名、二等奖4名、三等奖5名、优胜奖35名、创业伯乐奖（指导老师）46名、创新奖若干名。其中扶持资金分别为:一等奖10万元、二等奖8万元、三等奖5万元、优胜奖8000元；创业伯乐扶持资金（指导老师）：一等奖5000元、二等奖3000元、三等奖2000元、优胜奖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2、组织奖：</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大赛设立优秀组织奖，对积极参与大赛并作出重要贡献的单位，大赛执委会颁发优秀组织奖荣誉证书。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40" w:right="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八、配套奖励与支持项目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9"/>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除扶持资金外，符合条件的大赛获奖项目和优秀项目可相应享受“N+”支持措施。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（一）创业补贴扶持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1.获得三等奖以上奖次或优胜奖，并于获奖之日起2年内（含参赛期间）在广州市领取工商营业执照或其他法定注册登记手续的优秀创业项目可申领优秀创业项目资助，给予一次性资助。补贴标准如下：一等奖20万元，二等奖15万元，三等奖10万元，优胜奖5万元（具体按穗人社规字〔2019〕1号文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2.除以上补贴政策外，符合条件的创业项目可相应享受：一次性创业资助补贴、创业企业社会保险补贴、租金补贴、创业带动就业补贴等创业扶持政策（具体按穗人社规字〔2019〕1号文执行）。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（二）孵化场地保障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参赛团队可申请入驻市人力资源社会保障部门建设认定的创业孵化载体，享受一定年限的减免场地费和孵化服务。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            （三）创业融资支持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获奖团队有机会获得大赛合作投资基金、创业投资机构股权投资，享受相关投融资对接服务。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            （四）创业担保贷款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符合条件的创业者可按规定申请创业担保贷款，其中个人贷款额度最高30万元，合伙经营或创办小企业可按每人不超过30万元、总额不超过300万元的额度实行“捆绑性”贷款，符合条件的劳动密集型和科技型小微企业贷款最高额度500万元，并按规定享受贴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            （五）交流对接平台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            参赛团队可申请创业项目展示、融资对接、创业沙龙等交流对接活动，创业导师辅导服务。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0" w:firstLine="218"/>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九、联系方式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（一）大赛组委会办公室地址：</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广州市天河路198号南方精典大厦9楼。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（二）大赛组委会联系方式：</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邮箱：</w:t>
      </w:r>
      <w:r>
        <w:rPr>
          <w:rFonts w:hint="eastAsia" w:ascii="微软雅黑" w:hAnsi="微软雅黑" w:eastAsia="微软雅黑" w:cs="微软雅黑"/>
          <w:i w:val="0"/>
          <w:caps w:val="0"/>
          <w:color w:val="004488"/>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004488"/>
          <w:spacing w:val="0"/>
          <w:kern w:val="0"/>
          <w:sz w:val="24"/>
          <w:szCs w:val="24"/>
          <w:u w:val="none"/>
          <w:shd w:val="clear" w:fill="FFFFFF"/>
          <w:lang w:val="en-US" w:eastAsia="zh-CN" w:bidi="ar"/>
        </w:rPr>
        <w:instrText xml:space="preserve"> HYPERLINK "mailto:yzgzcyds@126.com" </w:instrText>
      </w:r>
      <w:r>
        <w:rPr>
          <w:rFonts w:hint="eastAsia" w:ascii="微软雅黑" w:hAnsi="微软雅黑" w:eastAsia="微软雅黑" w:cs="微软雅黑"/>
          <w:i w:val="0"/>
          <w:caps w:val="0"/>
          <w:color w:val="004488"/>
          <w:spacing w:val="0"/>
          <w:kern w:val="0"/>
          <w:sz w:val="24"/>
          <w:szCs w:val="24"/>
          <w:u w:val="none"/>
          <w:shd w:val="clear" w:fill="FFFFFF"/>
          <w:lang w:val="en-US" w:eastAsia="zh-CN" w:bidi="ar"/>
        </w:rPr>
        <w:fldChar w:fldCharType="separate"/>
      </w:r>
      <w:r>
        <w:rPr>
          <w:rStyle w:val="4"/>
          <w:rFonts w:hint="eastAsia" w:ascii="微软雅黑" w:hAnsi="微软雅黑" w:eastAsia="微软雅黑" w:cs="微软雅黑"/>
          <w:i w:val="0"/>
          <w:caps w:val="0"/>
          <w:color w:val="004488"/>
          <w:spacing w:val="0"/>
          <w:u w:val="none"/>
          <w:shd w:val="clear" w:fill="FFFFFF"/>
        </w:rPr>
        <w:t>yzgzcyds@126.com</w:t>
      </w:r>
      <w:r>
        <w:rPr>
          <w:rFonts w:hint="eastAsia" w:ascii="微软雅黑" w:hAnsi="微软雅黑" w:eastAsia="微软雅黑" w:cs="微软雅黑"/>
          <w:i w:val="0"/>
          <w:caps w:val="0"/>
          <w:color w:val="004488"/>
          <w:spacing w:val="0"/>
          <w:kern w:val="0"/>
          <w:sz w:val="24"/>
          <w:szCs w:val="24"/>
          <w:u w:val="none"/>
          <w:shd w:val="clear" w:fill="FFFFFF"/>
          <w:lang w:val="en-US" w:eastAsia="zh-CN" w:bidi="ar"/>
        </w:rPr>
        <w:fldChar w:fldCharType="end"/>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，官方微信号：yzgzcyds。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pPr>
      <w:r>
        <w:rPr>
          <w:rFonts w:hint="eastAsia" w:ascii="微软雅黑" w:hAnsi="微软雅黑" w:eastAsia="微软雅黑" w:cs="微软雅黑"/>
          <w:b/>
          <w:i w:val="0"/>
          <w:caps w:val="0"/>
          <w:color w:val="333333"/>
          <w:spacing w:val="0"/>
          <w:kern w:val="0"/>
          <w:sz w:val="24"/>
          <w:szCs w:val="24"/>
          <w:u w:val="none"/>
          <w:shd w:val="clear" w:fill="FFFFFF"/>
          <w:lang w:val="en-US" w:eastAsia="zh-CN" w:bidi="ar"/>
        </w:rPr>
        <w:t>（三）大赛组委会咨询电话：</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020-85598396。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right"/>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广州市人力资源和社会保障局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right"/>
        <w:rPr>
          <w:rFonts w:hint="eastAsia" w:ascii="微软雅黑" w:hAnsi="微软雅黑" w:eastAsia="微软雅黑" w:cs="微软雅黑"/>
          <w:i w:val="0"/>
          <w:caps w:val="0"/>
          <w:color w:val="333333"/>
          <w:spacing w:val="0"/>
          <w:kern w:val="0"/>
          <w:sz w:val="24"/>
          <w:szCs w:val="24"/>
          <w:u w:val="none"/>
          <w:shd w:val="clear" w:fill="FFFFFF"/>
          <w:lang w:val="en-US" w:eastAsia="zh-CN" w:bidi="ar"/>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t>2019年2月26日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8C266E"/>
    <w:rsid w:val="227858AD"/>
    <w:rsid w:val="3A09156E"/>
    <w:rsid w:val="53EA74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linmingxiu</dc:creator>
  <cp:lastModifiedBy>林--秀</cp:lastModifiedBy>
  <dcterms:modified xsi:type="dcterms:W3CDTF">2019-04-08T08:22:13Z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