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大学英语四、六级口语考试安排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  考：黄静波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副主考：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钟肖英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：吕佩安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伍哲臻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（二）工作人员</w:t>
      </w:r>
    </w:p>
    <w:tbl>
      <w:tblPr>
        <w:tblStyle w:val="4"/>
        <w:tblpPr w:leftFromText="180" w:rightFromText="180" w:vertAnchor="text" w:tblpX="-25" w:tblpY="186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946"/>
        <w:gridCol w:w="1741"/>
        <w:gridCol w:w="1753"/>
        <w:gridCol w:w="1741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考务组名称</w:t>
            </w:r>
          </w:p>
        </w:tc>
        <w:tc>
          <w:tcPr>
            <w:tcW w:w="349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CET-SET4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考务人员</w:t>
            </w:r>
          </w:p>
        </w:tc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  <w:t>沈金宏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李微</w:t>
            </w:r>
          </w:p>
        </w:tc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叶世平</w:t>
            </w:r>
          </w:p>
        </w:tc>
        <w:tc>
          <w:tcPr>
            <w:tcW w:w="8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林晃立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CET-SET6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考务人员</w:t>
            </w:r>
          </w:p>
        </w:tc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  <w:t>黄明远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李微</w:t>
            </w:r>
          </w:p>
        </w:tc>
        <w:tc>
          <w:tcPr>
            <w:tcW w:w="8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黄丽华</w:t>
            </w:r>
          </w:p>
        </w:tc>
        <w:tc>
          <w:tcPr>
            <w:tcW w:w="8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林芷芊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  <w:t>医  疗</w:t>
            </w:r>
          </w:p>
        </w:tc>
        <w:tc>
          <w:tcPr>
            <w:tcW w:w="17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黄彩红</w:t>
            </w:r>
          </w:p>
        </w:tc>
        <w:tc>
          <w:tcPr>
            <w:tcW w:w="17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温俊杰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保密保卫</w:t>
            </w:r>
          </w:p>
        </w:tc>
        <w:tc>
          <w:tcPr>
            <w:tcW w:w="349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雷新华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（三）场次安排</w:t>
      </w:r>
    </w:p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608"/>
        <w:gridCol w:w="1732"/>
        <w:gridCol w:w="1608"/>
        <w:gridCol w:w="1732"/>
        <w:gridCol w:w="1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场次（代码）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场次（代码）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场次（代码）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场次3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场次4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10:45-11:15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备用场次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11:30-12:00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（四）考场安排</w:t>
      </w:r>
    </w:p>
    <w:tbl>
      <w:tblPr>
        <w:tblStyle w:val="4"/>
        <w:tblW w:w="49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4210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8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考场</w:t>
            </w:r>
          </w:p>
        </w:tc>
        <w:tc>
          <w:tcPr>
            <w:tcW w:w="20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候考室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室</w:t>
            </w:r>
          </w:p>
        </w:tc>
        <w:tc>
          <w:tcPr>
            <w:tcW w:w="20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206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（五）考务管理办公地点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05"/>
        <w:gridCol w:w="3248"/>
        <w:gridCol w:w="3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考务管理类别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39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主考室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行政楼A1-312室</w:t>
            </w:r>
          </w:p>
        </w:tc>
        <w:tc>
          <w:tcPr>
            <w:tcW w:w="3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  <w:t>020-6178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7503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15220004249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医务室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室</w:t>
            </w:r>
          </w:p>
        </w:tc>
        <w:tc>
          <w:tcPr>
            <w:tcW w:w="392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考务办公室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2号实验楼304室</w:t>
            </w:r>
          </w:p>
        </w:tc>
        <w:tc>
          <w:tcPr>
            <w:tcW w:w="392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二、学校相关部门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协力分工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电力保障：向供电局发相关公函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确保考试期间电力正常供应。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环境保障：考试当天施工工地及校园内其他噪音控制。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其他工作：加强对校园小广告的监管和查处，防止涉及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口语考试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的不良信息出现。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1.试卷领取与回收的押运（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-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日），保密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eastAsia="zh-CN"/>
        </w:rPr>
        <w:t>室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值班及保密室周边巡逻（从考卷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eastAsia="zh-CN"/>
        </w:rPr>
        <w:t>进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入保密室到最终回卷）。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交通保障：考试当天考场周边交通管制。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在考场周围设置警戒线并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至少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一名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保卫人员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考前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考中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网络保障：考前须对考场环境（服务器、网络）进行检测，确认考试软件能在现有的设备下正常运行，并记录服务器的最大压力值。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）医务室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考试当天安排医生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负责医务常规工作和突发事件处置。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）学生处及各院系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.加大学生诚信应考的宣传力度，加强对学生的考风考纪教育。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.提醒考生检查准考证（考生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11月13日起可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登录报名网站自行打印http://cet-bm.neea.edu.cn）、身份证是否齐全，无身份证可用军人及武警人员证件、公安户籍部门开具的贴有近期免冠照片的身份证明、港澳通行证或临时身份证代替，考生凭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准考证、身份证原件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进入考场参加考试，证件不全不准进入考场。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（六）后勤集团（广东南苑发展有限公司）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指定专人对考试场所、通道、区域、桌椅等进行清洁消毒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明确张贴完成标识。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74" w:right="1021" w:bottom="850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58818F-0923-413B-9D48-D58F01734A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408F43-9729-4E06-8A1D-39D440713CF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EABCA7-DCAC-4C39-B606-0973B1FA37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98DE995-ED3D-4C1C-8C2D-79A52C4392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45292B-0B02-463E-B485-82C384C5E7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widowControl/>
      <w:jc w:val="left"/>
      <w:rPr>
        <w:rFonts w:ascii="仿宋" w:hAnsi="仿宋" w:eastAsia="仿宋"/>
        <w:b/>
        <w:bCs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B336F4"/>
    <w:rsid w:val="0000662C"/>
    <w:rsid w:val="00077C96"/>
    <w:rsid w:val="000969C7"/>
    <w:rsid w:val="001613AC"/>
    <w:rsid w:val="006029A1"/>
    <w:rsid w:val="006C0E5B"/>
    <w:rsid w:val="00753E52"/>
    <w:rsid w:val="007B1021"/>
    <w:rsid w:val="009606F7"/>
    <w:rsid w:val="009A38B7"/>
    <w:rsid w:val="009B162F"/>
    <w:rsid w:val="00A91263"/>
    <w:rsid w:val="00AB28E6"/>
    <w:rsid w:val="00B32366"/>
    <w:rsid w:val="00B336F4"/>
    <w:rsid w:val="00BB621F"/>
    <w:rsid w:val="00D86331"/>
    <w:rsid w:val="00EC2566"/>
    <w:rsid w:val="00F43B72"/>
    <w:rsid w:val="00F733C7"/>
    <w:rsid w:val="01493D35"/>
    <w:rsid w:val="018A7CF1"/>
    <w:rsid w:val="01C47958"/>
    <w:rsid w:val="02917FA4"/>
    <w:rsid w:val="050356B1"/>
    <w:rsid w:val="06256B53"/>
    <w:rsid w:val="063D7A29"/>
    <w:rsid w:val="06C81DAF"/>
    <w:rsid w:val="06EA58A2"/>
    <w:rsid w:val="09EF6915"/>
    <w:rsid w:val="0A4D1D2D"/>
    <w:rsid w:val="0AF818E9"/>
    <w:rsid w:val="0BA93F26"/>
    <w:rsid w:val="0C1F6EB3"/>
    <w:rsid w:val="0F38315F"/>
    <w:rsid w:val="0F587009"/>
    <w:rsid w:val="10476DE8"/>
    <w:rsid w:val="109304A2"/>
    <w:rsid w:val="12F2713C"/>
    <w:rsid w:val="13B45E6F"/>
    <w:rsid w:val="141938F6"/>
    <w:rsid w:val="14653F89"/>
    <w:rsid w:val="1490338F"/>
    <w:rsid w:val="1641762E"/>
    <w:rsid w:val="1652643A"/>
    <w:rsid w:val="169B724E"/>
    <w:rsid w:val="177F2350"/>
    <w:rsid w:val="17AE0461"/>
    <w:rsid w:val="17B865C2"/>
    <w:rsid w:val="18192EB0"/>
    <w:rsid w:val="18E23EBB"/>
    <w:rsid w:val="19286C92"/>
    <w:rsid w:val="192B422F"/>
    <w:rsid w:val="19440B99"/>
    <w:rsid w:val="1AC75E19"/>
    <w:rsid w:val="1B782A8E"/>
    <w:rsid w:val="1B8855A6"/>
    <w:rsid w:val="1DC05D87"/>
    <w:rsid w:val="1F255806"/>
    <w:rsid w:val="21B97F3B"/>
    <w:rsid w:val="21FF016C"/>
    <w:rsid w:val="2461677F"/>
    <w:rsid w:val="24FE53F0"/>
    <w:rsid w:val="266879D9"/>
    <w:rsid w:val="26BD2184"/>
    <w:rsid w:val="28323E4E"/>
    <w:rsid w:val="285C0475"/>
    <w:rsid w:val="2A292364"/>
    <w:rsid w:val="2A924C61"/>
    <w:rsid w:val="2AD7439F"/>
    <w:rsid w:val="2B872BB1"/>
    <w:rsid w:val="2D651FD3"/>
    <w:rsid w:val="2F857DBA"/>
    <w:rsid w:val="2FB9093F"/>
    <w:rsid w:val="302C7B9D"/>
    <w:rsid w:val="323D5EBE"/>
    <w:rsid w:val="329B7EF0"/>
    <w:rsid w:val="32AB15A9"/>
    <w:rsid w:val="34905419"/>
    <w:rsid w:val="375D2B5F"/>
    <w:rsid w:val="37E33B2B"/>
    <w:rsid w:val="38B0534B"/>
    <w:rsid w:val="3A8B0810"/>
    <w:rsid w:val="3AD5065B"/>
    <w:rsid w:val="3BDE7E95"/>
    <w:rsid w:val="3E38507C"/>
    <w:rsid w:val="3EF442E7"/>
    <w:rsid w:val="3FCE7E45"/>
    <w:rsid w:val="437C3A46"/>
    <w:rsid w:val="45B80A83"/>
    <w:rsid w:val="46B51B87"/>
    <w:rsid w:val="485C23EF"/>
    <w:rsid w:val="488E61A2"/>
    <w:rsid w:val="4AA94BB2"/>
    <w:rsid w:val="4AD92D3D"/>
    <w:rsid w:val="4AE1012E"/>
    <w:rsid w:val="4E862138"/>
    <w:rsid w:val="4FB93FF7"/>
    <w:rsid w:val="50D35402"/>
    <w:rsid w:val="51805883"/>
    <w:rsid w:val="52BC54E8"/>
    <w:rsid w:val="570D1B82"/>
    <w:rsid w:val="57EE73D6"/>
    <w:rsid w:val="58F67773"/>
    <w:rsid w:val="59396B30"/>
    <w:rsid w:val="5B0F7A1E"/>
    <w:rsid w:val="5B2E0258"/>
    <w:rsid w:val="5BD234CA"/>
    <w:rsid w:val="5C0151B0"/>
    <w:rsid w:val="5D07136C"/>
    <w:rsid w:val="5E186CF9"/>
    <w:rsid w:val="5EBE0033"/>
    <w:rsid w:val="5ED71D22"/>
    <w:rsid w:val="5F5645CF"/>
    <w:rsid w:val="5FE4253B"/>
    <w:rsid w:val="60766E7E"/>
    <w:rsid w:val="60BF6FCC"/>
    <w:rsid w:val="6278175B"/>
    <w:rsid w:val="62E43E4B"/>
    <w:rsid w:val="641531EE"/>
    <w:rsid w:val="641D03F4"/>
    <w:rsid w:val="64446469"/>
    <w:rsid w:val="648B3BE9"/>
    <w:rsid w:val="650E4445"/>
    <w:rsid w:val="651E34E3"/>
    <w:rsid w:val="655F534F"/>
    <w:rsid w:val="65CE2EBB"/>
    <w:rsid w:val="68C43273"/>
    <w:rsid w:val="698E367A"/>
    <w:rsid w:val="6A6F1E0E"/>
    <w:rsid w:val="6C1F58A2"/>
    <w:rsid w:val="6C8262B3"/>
    <w:rsid w:val="6D7547AA"/>
    <w:rsid w:val="6DF45CC3"/>
    <w:rsid w:val="6E4023E3"/>
    <w:rsid w:val="71154D80"/>
    <w:rsid w:val="7356596A"/>
    <w:rsid w:val="73710ABA"/>
    <w:rsid w:val="740C0ACB"/>
    <w:rsid w:val="741A1096"/>
    <w:rsid w:val="74672AF1"/>
    <w:rsid w:val="75D82E78"/>
    <w:rsid w:val="7702135A"/>
    <w:rsid w:val="77ED5CA2"/>
    <w:rsid w:val="7842617E"/>
    <w:rsid w:val="7900210F"/>
    <w:rsid w:val="7970231B"/>
    <w:rsid w:val="7A4A702D"/>
    <w:rsid w:val="7AE37685"/>
    <w:rsid w:val="7B931522"/>
    <w:rsid w:val="7D280FB3"/>
    <w:rsid w:val="7F4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751</Words>
  <Characters>864</Characters>
  <Lines>5</Lines>
  <Paragraphs>1</Paragraphs>
  <TotalTime>3</TotalTime>
  <ScaleCrop>false</ScaleCrop>
  <LinksUpToDate>false</LinksUpToDate>
  <CharactersWithSpaces>874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2019-05-08T07:38:00Z</dcterms:created>
  <dc:creator>Windows User</dc:creator>
  <cp:lastModifiedBy>春晓</cp:lastModifiedBy>
  <cp:lastPrinted>2023-05-12T01:27:00Z</cp:lastPrinted>
  <dcterms:modified xsi:type="dcterms:W3CDTF">2023-11-02T07:47:49Z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BF84D7BEF0FC4DEBBCA6D108CC92517C</vt:lpwstr>
  </property>
  <property fmtid="{D5CDD505-2E9C-101B-9397-08002B2CF9AE}" pid="4" name="KSOSaveFontToCloudKey">
    <vt:lpwstr>385190325_stopsync</vt:lpwstr>
  </property>
</Properties>
</file>