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方正小标宋简体" w:hAnsi="方正小标宋简体" w:eastAsia="方正小标宋简体" w:cs="方正小标宋简体"/>
          <w:b w:val="0"/>
          <w:bCs w:val="0"/>
          <w:sz w:val="44"/>
          <w:szCs w:val="44"/>
        </w:rPr>
        <w:t>广州南方学院第</w:t>
      </w:r>
      <w:r>
        <w:rPr>
          <w:rFonts w:hint="eastAsia" w:ascii="方正小标宋简体" w:hAnsi="方正小标宋简体" w:eastAsia="方正小标宋简体" w:cs="方正小标宋简体"/>
          <w:b w:val="0"/>
          <w:bCs w:val="0"/>
          <w:sz w:val="44"/>
          <w:szCs w:val="44"/>
          <w:lang w:val="en-US" w:eastAsia="zh-CN"/>
        </w:rPr>
        <w:t>九</w:t>
      </w:r>
      <w:r>
        <w:rPr>
          <w:rFonts w:hint="eastAsia" w:ascii="方正小标宋简体" w:hAnsi="方正小标宋简体" w:eastAsia="方正小标宋简体" w:cs="方正小标宋简体"/>
          <w:b w:val="0"/>
          <w:bCs w:val="0"/>
          <w:sz w:val="44"/>
          <w:szCs w:val="44"/>
        </w:rPr>
        <w:t>届中国国际“互联网+”大学生创新创业大赛校</w:t>
      </w:r>
      <w:r>
        <w:rPr>
          <w:rFonts w:hint="eastAsia" w:ascii="方正小标宋简体" w:hAnsi="方正小标宋简体" w:eastAsia="方正小标宋简体" w:cs="方正小标宋简体"/>
          <w:b w:val="0"/>
          <w:bCs w:val="0"/>
          <w:sz w:val="44"/>
          <w:szCs w:val="44"/>
          <w:lang w:val="en-US" w:eastAsia="zh-CN"/>
        </w:rPr>
        <w:t>级选拔赛</w:t>
      </w:r>
      <w:r>
        <w:rPr>
          <w:rFonts w:hint="eastAsia" w:ascii="方正小标宋简体" w:hAnsi="方正小标宋简体" w:eastAsia="方正小标宋简体" w:cs="方正小标宋简体"/>
          <w:b w:val="0"/>
          <w:bCs w:val="0"/>
          <w:sz w:val="44"/>
          <w:szCs w:val="44"/>
        </w:rPr>
        <w:t>工作方案</w:t>
      </w:r>
    </w:p>
    <w:p>
      <w:p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一、组织机构分工</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广州南方学院校级初赛工作由学校创新创业教育领导小组办公室负责，各相关单位分工如下：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1.教务</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负责组织校级</w:t>
      </w:r>
      <w:r>
        <w:rPr>
          <w:rFonts w:hint="eastAsia" w:ascii="仿宋_GB2312" w:hAnsi="仿宋_GB2312" w:eastAsia="仿宋_GB2312" w:cs="仿宋_GB2312"/>
          <w:sz w:val="32"/>
          <w:szCs w:val="32"/>
          <w:lang w:val="en-US" w:eastAsia="zh-CN"/>
        </w:rPr>
        <w:t>选拔赛</w:t>
      </w:r>
      <w:bookmarkStart w:id="0" w:name="_GoBack"/>
      <w:bookmarkEnd w:id="0"/>
      <w:r>
        <w:rPr>
          <w:rFonts w:hint="eastAsia" w:ascii="仿宋_GB2312" w:hAnsi="仿宋_GB2312" w:eastAsia="仿宋_GB2312" w:cs="仿宋_GB2312"/>
          <w:sz w:val="32"/>
          <w:szCs w:val="32"/>
        </w:rPr>
        <w:t>、统筹协调参赛项目培训、打磨等工作。</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学生处</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在</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中旬</w:t>
      </w:r>
      <w:r>
        <w:rPr>
          <w:rFonts w:hint="eastAsia" w:ascii="仿宋_GB2312" w:hAnsi="仿宋_GB2312" w:eastAsia="仿宋_GB2312" w:cs="仿宋_GB2312"/>
          <w:b/>
          <w:bCs/>
          <w:sz w:val="32"/>
          <w:szCs w:val="32"/>
        </w:rPr>
        <w:t>做好此次赛事宣传工作。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（1）根据大赛主题内容设计宣传海报，在全校范围内进行公示；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（2）从各网络渠道进行大范围宣传，如：微信公众号，QQ群、微信群等，保障各教学单位的项目推荐数能够至少达到下限数（具体见附件）。</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团委</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做好“青年红色筑梦之旅赛道”的相关组织及项目推荐工作。</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（1）充分利用校友资源，寻找、动员、帮助符合参赛条件的校友参加比赛，保证“青年红色筑梦之旅赛道”的项目推荐数至少达到下限数；</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（2）负责组织“青年红色筑梦之旅赛道”活动，并于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月份制定好本校202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年“青年红色筑梦之旅”活动方案，要明确活动时间、地点、规模、形式、支持条件等内容。</w:t>
      </w:r>
    </w:p>
    <w:p>
      <w:pPr>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.各院系：</w:t>
      </w:r>
      <w:r>
        <w:rPr>
          <w:rFonts w:hint="eastAsia" w:ascii="仿宋_GB2312" w:hAnsi="仿宋_GB2312" w:eastAsia="仿宋_GB2312" w:cs="仿宋_GB2312"/>
          <w:b/>
          <w:bCs/>
          <w:sz w:val="32"/>
          <w:szCs w:val="32"/>
        </w:rPr>
        <w:t>负责具体赛事宣传及动员、推荐参赛项目、安排指导老师和落实参赛学生学分认定等工作。</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（1）协助</w:t>
      </w:r>
      <w:r>
        <w:rPr>
          <w:rFonts w:hint="eastAsia" w:ascii="仿宋_GB2312" w:hAnsi="仿宋_GB2312" w:eastAsia="仿宋_GB2312" w:cs="仿宋_GB2312"/>
          <w:sz w:val="32"/>
          <w:szCs w:val="32"/>
          <w:lang w:val="en-US" w:eastAsia="zh-CN"/>
        </w:rPr>
        <w:t>学生处</w:t>
      </w:r>
      <w:r>
        <w:rPr>
          <w:rFonts w:hint="eastAsia" w:ascii="仿宋_GB2312" w:hAnsi="仿宋_GB2312" w:eastAsia="仿宋_GB2312" w:cs="仿宋_GB2312"/>
          <w:sz w:val="32"/>
          <w:szCs w:val="32"/>
        </w:rPr>
        <w:t>在赛前进行宣传，大力动员学生与指导老师参与本次大赛，如：召开院系内动员大会等；</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（2）各院系保证分配的项目推荐数至少达到下限数；</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（3）在赛前积极安排协调指导老师的指导工作；</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（4）在赛后协助教务</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完成对于参赛学生的</w:t>
      </w:r>
      <w:r>
        <w:rPr>
          <w:rFonts w:hint="eastAsia" w:ascii="仿宋_GB2312" w:hAnsi="仿宋_GB2312" w:eastAsia="仿宋_GB2312" w:cs="仿宋_GB2312"/>
          <w:sz w:val="32"/>
          <w:szCs w:val="32"/>
          <w:lang w:val="en-US" w:eastAsia="zh-CN"/>
        </w:rPr>
        <w:t>学分认定等工作</w:t>
      </w:r>
      <w:r>
        <w:rPr>
          <w:rFonts w:hint="eastAsia" w:ascii="仿宋_GB2312" w:hAnsi="仿宋_GB2312" w:eastAsia="仿宋_GB2312" w:cs="仿宋_GB2312"/>
          <w:sz w:val="32"/>
          <w:szCs w:val="32"/>
        </w:rPr>
        <w:t>。</w:t>
      </w:r>
    </w:p>
    <w:p>
      <w:p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二、赛程安排</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参赛报名</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请有意向报名的参赛团队于</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日24:00</w:t>
      </w:r>
      <w:r>
        <w:rPr>
          <w:rFonts w:hint="eastAsia" w:ascii="仿宋_GB2312" w:hAnsi="仿宋_GB2312" w:eastAsia="仿宋_GB2312" w:cs="仿宋_GB2312"/>
          <w:b/>
          <w:bCs/>
          <w:sz w:val="32"/>
          <w:szCs w:val="32"/>
        </w:rPr>
        <w:t>前上大赛报名系统“全国大学生创业服务网”（cy.ncss.cn）或微信公众号（名称为“全国大学生创业服务网”或“中国互联网+大学生创新创业大赛”）注册和填写团队信息，策划书可先上传初稿，在系统开放期间</w:t>
      </w:r>
      <w:r>
        <w:rPr>
          <w:rFonts w:hint="eastAsia" w:ascii="仿宋_GB2312" w:hAnsi="仿宋_GB2312" w:eastAsia="仿宋_GB2312" w:cs="仿宋_GB2312"/>
          <w:b/>
          <w:bCs/>
          <w:color w:val="auto"/>
          <w:sz w:val="32"/>
          <w:szCs w:val="32"/>
        </w:rPr>
        <w:t>（202</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29</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起</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sz w:val="32"/>
          <w:szCs w:val="32"/>
        </w:rPr>
        <w:t>可以更新替换计划书。</w:t>
      </w:r>
      <w:r>
        <w:rPr>
          <w:rFonts w:hint="eastAsia" w:ascii="仿宋_GB2312" w:hAnsi="仿宋_GB2312" w:eastAsia="仿宋_GB2312" w:cs="仿宋_GB2312"/>
          <w:sz w:val="32"/>
          <w:szCs w:val="32"/>
        </w:rPr>
        <w:t>赛事咨询请通过“中国互联网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大学生创新创业大赛”微信公众号进行咨询，参赛团队可在“全国大学生创业服务网”（cy.ncss.cn）资料下载板块，下载</w:t>
      </w:r>
      <w:r>
        <w:rPr>
          <w:rFonts w:hint="eastAsia" w:ascii="仿宋_GB2312" w:hAnsi="仿宋_GB2312" w:eastAsia="仿宋_GB2312" w:cs="仿宋_GB2312"/>
          <w:b/>
          <w:bCs/>
          <w:sz w:val="32"/>
          <w:szCs w:val="32"/>
        </w:rPr>
        <w:t>学生操作手册</w:t>
      </w:r>
      <w:r>
        <w:rPr>
          <w:rFonts w:hint="eastAsia" w:ascii="仿宋_GB2312" w:hAnsi="仿宋_GB2312" w:eastAsia="仿宋_GB2312" w:cs="仿宋_GB2312"/>
          <w:sz w:val="32"/>
          <w:szCs w:val="32"/>
        </w:rPr>
        <w:t>，指导报名参赛。</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所有参赛项目均须在大赛系统报名，未在大赛系统成功报名的项目，为无效参赛。</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请各参赛项目团队填写《第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届中国国际“互联网+”大赛报名信息表》，并于</w:t>
      </w:r>
      <w:r>
        <w:rPr>
          <w:rFonts w:hint="eastAsia" w:ascii="仿宋_GB2312" w:hAnsi="仿宋_GB2312" w:eastAsia="仿宋_GB2312" w:cs="仿宋_GB2312"/>
          <w:b/>
          <w:bCs/>
          <w:color w:val="auto"/>
          <w:sz w:val="32"/>
          <w:szCs w:val="32"/>
        </w:rPr>
        <w:t>6月</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24</w:t>
      </w:r>
      <w:r>
        <w:rPr>
          <w:rFonts w:hint="eastAsia" w:ascii="仿宋_GB2312" w:hAnsi="仿宋_GB2312" w:eastAsia="仿宋_GB2312" w:cs="仿宋_GB2312"/>
          <w:b/>
          <w:bCs/>
          <w:color w:val="auto"/>
          <w:sz w:val="32"/>
          <w:szCs w:val="32"/>
        </w:rPr>
        <w:t>：00</w:t>
      </w:r>
      <w:r>
        <w:rPr>
          <w:rFonts w:hint="eastAsia" w:ascii="仿宋_GB2312" w:hAnsi="仿宋_GB2312" w:eastAsia="仿宋_GB2312" w:cs="仿宋_GB2312"/>
          <w:b/>
          <w:bCs/>
          <w:sz w:val="32"/>
          <w:szCs w:val="32"/>
        </w:rPr>
        <w:t>前</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电子版发送至邮箱：qiusw@nfu.edu.cn参加校级选拔赛</w:t>
      </w:r>
      <w:r>
        <w:rPr>
          <w:rFonts w:hint="eastAsia" w:ascii="仿宋_GB2312" w:hAnsi="仿宋_GB2312" w:eastAsia="仿宋_GB2312" w:cs="仿宋_GB2312"/>
          <w:b/>
          <w:bCs/>
          <w:sz w:val="32"/>
          <w:szCs w:val="32"/>
        </w:rPr>
        <w:t>（文件格式：互联网+大赛--项目名称</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校级</w:t>
      </w:r>
      <w:r>
        <w:rPr>
          <w:rFonts w:hint="eastAsia" w:ascii="楷体" w:hAnsi="楷体" w:eastAsia="楷体" w:cs="楷体"/>
          <w:sz w:val="32"/>
          <w:szCs w:val="32"/>
          <w:lang w:val="en-US" w:eastAsia="zh-CN"/>
        </w:rPr>
        <w:t>选拔赛</w:t>
      </w:r>
      <w:r>
        <w:rPr>
          <w:rFonts w:hint="eastAsia" w:ascii="楷体" w:hAnsi="楷体" w:eastAsia="楷体" w:cs="楷体"/>
          <w:sz w:val="32"/>
          <w:szCs w:val="32"/>
        </w:rPr>
        <w:t>评审</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教务</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于</w:t>
      </w:r>
      <w:r>
        <w:rPr>
          <w:rFonts w:hint="eastAsia" w:ascii="仿宋_GB2312" w:hAnsi="仿宋_GB2312" w:eastAsia="仿宋_GB2312" w:cs="仿宋_GB2312"/>
          <w:color w:val="auto"/>
          <w:sz w:val="32"/>
          <w:szCs w:val="32"/>
        </w:rPr>
        <w:t>6月</w:t>
      </w:r>
      <w:r>
        <w:rPr>
          <w:rFonts w:hint="eastAsia" w:ascii="仿宋_GB2312" w:hAnsi="仿宋_GB2312" w:eastAsia="仿宋_GB2312" w:cs="仿宋_GB2312"/>
          <w:color w:val="auto"/>
          <w:sz w:val="32"/>
          <w:szCs w:val="32"/>
          <w:lang w:val="en-US" w:eastAsia="zh-CN"/>
        </w:rPr>
        <w:t>下</w:t>
      </w:r>
      <w:r>
        <w:rPr>
          <w:rFonts w:hint="eastAsia" w:ascii="仿宋_GB2312" w:hAnsi="仿宋_GB2312" w:eastAsia="仿宋_GB2312" w:cs="仿宋_GB2312"/>
          <w:color w:val="auto"/>
          <w:sz w:val="32"/>
          <w:szCs w:val="32"/>
        </w:rPr>
        <w:t>旬</w:t>
      </w:r>
      <w:r>
        <w:rPr>
          <w:rFonts w:hint="eastAsia" w:ascii="仿宋_GB2312" w:hAnsi="仿宋_GB2312" w:eastAsia="仿宋_GB2312" w:cs="仿宋_GB2312"/>
          <w:sz w:val="32"/>
          <w:szCs w:val="32"/>
        </w:rPr>
        <w:t>组织专家组进行校级</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赛评审，从中评出校级一、二、三等奖</w:t>
      </w:r>
      <w:r>
        <w:rPr>
          <w:rFonts w:hint="eastAsia" w:ascii="仿宋_GB2312" w:hAnsi="仿宋_GB2312" w:eastAsia="仿宋_GB2312" w:cs="仿宋_GB2312"/>
          <w:sz w:val="32"/>
          <w:szCs w:val="32"/>
          <w:lang w:val="en-US" w:eastAsia="zh-CN"/>
        </w:rPr>
        <w:t>及优秀奖</w:t>
      </w:r>
      <w:r>
        <w:rPr>
          <w:rFonts w:hint="eastAsia" w:ascii="仿宋_GB2312" w:hAnsi="仿宋_GB2312" w:eastAsia="仿宋_GB2312" w:cs="仿宋_GB2312"/>
          <w:sz w:val="32"/>
          <w:szCs w:val="32"/>
        </w:rPr>
        <w:t>，发放荣誉证书和奖金、给予创业课程成绩互认奖励。并择优推荐若干项目参加省级复赛。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评审规则参照《第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届中国国际“互联网+”大学生创新创业大赛评审规则》（</w:t>
      </w:r>
      <w:r>
        <w:rPr>
          <w:rFonts w:hint="eastAsia" w:ascii="仿宋_GB2312" w:hAnsi="仿宋_GB2312" w:eastAsia="仿宋_GB2312" w:cs="仿宋_GB2312"/>
          <w:sz w:val="32"/>
          <w:szCs w:val="32"/>
          <w:lang w:val="en-US" w:eastAsia="zh-CN"/>
        </w:rPr>
        <w:t>本届</w:t>
      </w:r>
      <w:r>
        <w:rPr>
          <w:rFonts w:hint="eastAsia" w:ascii="仿宋_GB2312" w:hAnsi="仿宋_GB2312" w:eastAsia="仿宋_GB2312" w:cs="仿宋_GB2312"/>
          <w:sz w:val="32"/>
          <w:szCs w:val="32"/>
        </w:rPr>
        <w:t>评审规则将于近期公布，请登录“全国大学生创业服务网”（cy.ncss.cn）查看具体内容）执行。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学校公布评审结果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学校于</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前公布校级选拔赛评审结果，择优推荐参选省赛的项目，推荐至省级复赛的团队项目名额依照广东省教育厅大赛通知规定。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（四）学校安排辅导工作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本届大赛将安排专家对推荐进入省赛的项目进行辅导培育，针对项目情况，从背景介绍、痛点分析、解决方案、核心技术、产品服务、竞品分析、应用案例、商业模式、团队组成、财务现状、融资需求、未来规划等多个方面进行深入辅导。</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附件：</w:t>
      </w:r>
    </w:p>
    <w:p>
      <w:pPr>
        <w:jc w:val="center"/>
        <w:rPr>
          <w:rFonts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九</w:t>
      </w:r>
      <w:r>
        <w:rPr>
          <w:rFonts w:hint="eastAsia" w:ascii="仿宋" w:hAnsi="仿宋" w:eastAsia="仿宋" w:cs="仿宋"/>
          <w:sz w:val="32"/>
          <w:szCs w:val="32"/>
        </w:rPr>
        <w:t>届互联网+大赛各院系推荐参赛项目数</w:t>
      </w:r>
    </w:p>
    <w:tbl>
      <w:tblPr>
        <w:tblStyle w:val="5"/>
        <w:tblW w:w="6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155"/>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66" w:type="dxa"/>
            <w:vAlign w:val="center"/>
          </w:tcPr>
          <w:p>
            <w:pPr>
              <w:jc w:val="center"/>
              <w:rPr>
                <w:rFonts w:ascii="仿宋" w:hAnsi="仿宋" w:eastAsia="仿宋" w:cs="仿宋"/>
                <w:b/>
                <w:bCs/>
                <w:kern w:val="0"/>
                <w:sz w:val="20"/>
                <w:szCs w:val="21"/>
              </w:rPr>
            </w:pPr>
            <w:r>
              <w:rPr>
                <w:rFonts w:hint="eastAsia" w:ascii="仿宋" w:hAnsi="仿宋" w:eastAsia="仿宋" w:cs="仿宋"/>
                <w:b/>
                <w:bCs/>
                <w:kern w:val="0"/>
                <w:sz w:val="20"/>
                <w:szCs w:val="21"/>
              </w:rPr>
              <w:t>序号</w:t>
            </w:r>
          </w:p>
        </w:tc>
        <w:tc>
          <w:tcPr>
            <w:tcW w:w="3155" w:type="dxa"/>
            <w:vAlign w:val="center"/>
          </w:tcPr>
          <w:p>
            <w:pPr>
              <w:jc w:val="center"/>
              <w:rPr>
                <w:rFonts w:ascii="仿宋" w:hAnsi="仿宋" w:eastAsia="仿宋" w:cs="仿宋"/>
                <w:b/>
                <w:bCs/>
                <w:kern w:val="0"/>
                <w:sz w:val="20"/>
                <w:szCs w:val="21"/>
              </w:rPr>
            </w:pPr>
            <w:r>
              <w:rPr>
                <w:rFonts w:hint="eastAsia" w:ascii="仿宋" w:hAnsi="仿宋" w:eastAsia="仿宋" w:cs="仿宋"/>
                <w:b/>
                <w:bCs/>
                <w:kern w:val="0"/>
                <w:sz w:val="20"/>
                <w:szCs w:val="21"/>
              </w:rPr>
              <w:t>院系名称</w:t>
            </w:r>
          </w:p>
        </w:tc>
        <w:tc>
          <w:tcPr>
            <w:tcW w:w="2697" w:type="dxa"/>
            <w:vAlign w:val="center"/>
          </w:tcPr>
          <w:p>
            <w:pPr>
              <w:jc w:val="center"/>
              <w:rPr>
                <w:rFonts w:ascii="仿宋" w:hAnsi="仿宋" w:eastAsia="仿宋" w:cs="仿宋"/>
                <w:b/>
                <w:bCs/>
                <w:kern w:val="0"/>
                <w:sz w:val="20"/>
                <w:szCs w:val="21"/>
              </w:rPr>
            </w:pPr>
            <w:r>
              <w:rPr>
                <w:rFonts w:hint="eastAsia" w:ascii="仿宋" w:hAnsi="仿宋" w:eastAsia="仿宋" w:cs="仿宋"/>
                <w:b/>
                <w:bCs/>
                <w:kern w:val="0"/>
                <w:sz w:val="20"/>
                <w:szCs w:val="21"/>
              </w:rPr>
              <w:t>参赛项目数下限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1</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商学院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2</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政商研究院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3</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文学与传媒学院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4</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外国语学院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5</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公共管理学院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6</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艺术与创意产业系</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7</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会计学院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8</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电气与计算机工程学院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9</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护理与健康学院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10</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云康医学与健康学院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11</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音乐系</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12</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达人书院</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tcPr>
          <w:p>
            <w:pPr>
              <w:jc w:val="center"/>
              <w:rPr>
                <w:rFonts w:ascii="仿宋" w:hAnsi="仿宋" w:eastAsia="仿宋" w:cs="仿宋"/>
                <w:kern w:val="0"/>
                <w:sz w:val="20"/>
                <w:szCs w:val="21"/>
              </w:rPr>
            </w:pPr>
            <w:r>
              <w:rPr>
                <w:rFonts w:hint="eastAsia" w:ascii="仿宋" w:hAnsi="仿宋" w:eastAsia="仿宋" w:cs="仿宋"/>
                <w:kern w:val="0"/>
                <w:sz w:val="20"/>
                <w:szCs w:val="21"/>
              </w:rPr>
              <w:t>13</w:t>
            </w:r>
          </w:p>
        </w:tc>
        <w:tc>
          <w:tcPr>
            <w:tcW w:w="3155" w:type="dxa"/>
          </w:tcPr>
          <w:p>
            <w:pPr>
              <w:jc w:val="center"/>
              <w:rPr>
                <w:rFonts w:ascii="仿宋" w:hAnsi="仿宋" w:eastAsia="仿宋" w:cs="仿宋"/>
                <w:kern w:val="0"/>
                <w:sz w:val="20"/>
                <w:szCs w:val="21"/>
              </w:rPr>
            </w:pPr>
            <w:r>
              <w:rPr>
                <w:rFonts w:hint="eastAsia" w:ascii="仿宋" w:hAnsi="仿宋" w:eastAsia="仿宋" w:cs="仿宋"/>
                <w:kern w:val="0"/>
                <w:sz w:val="20"/>
                <w:szCs w:val="21"/>
              </w:rPr>
              <w:t>学生</w:t>
            </w:r>
            <w:r>
              <w:rPr>
                <w:rFonts w:hint="eastAsia" w:ascii="仿宋" w:hAnsi="仿宋" w:eastAsia="仿宋" w:cs="仿宋"/>
                <w:kern w:val="0"/>
                <w:sz w:val="20"/>
                <w:szCs w:val="21"/>
                <w:lang w:val="en-US" w:eastAsia="zh-CN"/>
              </w:rPr>
              <w:t>处</w:t>
            </w:r>
            <w:r>
              <w:rPr>
                <w:rFonts w:hint="eastAsia" w:ascii="仿宋" w:hAnsi="仿宋" w:eastAsia="仿宋" w:cs="仿宋"/>
                <w:kern w:val="0"/>
                <w:sz w:val="20"/>
                <w:szCs w:val="21"/>
              </w:rPr>
              <w:t>及团委</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30（青年红色筑梦之旅）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6" w:type="dxa"/>
            <w:vAlign w:val="top"/>
          </w:tcPr>
          <w:p>
            <w:pPr>
              <w:numPr>
                <w:ilvl w:val="0"/>
                <w:numId w:val="0"/>
              </w:numPr>
              <w:ind w:left="0" w:leftChars="0" w:firstLine="0" w:firstLineChars="0"/>
              <w:jc w:val="center"/>
              <w:rPr>
                <w:rFonts w:hint="eastAsia" w:ascii="仿宋" w:hAnsi="仿宋" w:eastAsia="仿宋" w:cs="仿宋"/>
                <w:kern w:val="0"/>
                <w:sz w:val="20"/>
                <w:szCs w:val="21"/>
              </w:rPr>
            </w:pPr>
            <w:r>
              <w:rPr>
                <w:rFonts w:hint="eastAsia" w:ascii="仿宋" w:hAnsi="仿宋" w:eastAsia="仿宋" w:cs="仿宋"/>
                <w:sz w:val="21"/>
                <w:szCs w:val="21"/>
                <w:vertAlign w:val="baseline"/>
                <w:lang w:val="en-US" w:eastAsia="zh-CN"/>
              </w:rPr>
              <w:t>14</w:t>
            </w:r>
          </w:p>
        </w:tc>
        <w:tc>
          <w:tcPr>
            <w:tcW w:w="3155" w:type="dxa"/>
            <w:vAlign w:val="top"/>
          </w:tcPr>
          <w:p>
            <w:pPr>
              <w:numPr>
                <w:ilvl w:val="0"/>
                <w:numId w:val="0"/>
              </w:numPr>
              <w:ind w:left="0" w:leftChars="0" w:firstLine="0" w:firstLineChars="0"/>
              <w:jc w:val="center"/>
              <w:rPr>
                <w:rFonts w:hint="eastAsia" w:ascii="仿宋" w:hAnsi="仿宋" w:eastAsia="仿宋" w:cs="仿宋"/>
                <w:kern w:val="0"/>
                <w:sz w:val="20"/>
                <w:szCs w:val="21"/>
              </w:rPr>
            </w:pPr>
            <w:r>
              <w:rPr>
                <w:rFonts w:hint="eastAsia" w:ascii="仿宋" w:hAnsi="仿宋" w:eastAsia="仿宋" w:cs="仿宋"/>
                <w:sz w:val="21"/>
                <w:szCs w:val="21"/>
                <w:vertAlign w:val="baseline"/>
                <w:lang w:val="en-US" w:eastAsia="zh-CN"/>
              </w:rPr>
              <w:t>中医药健康学院</w:t>
            </w:r>
          </w:p>
        </w:tc>
        <w:tc>
          <w:tcPr>
            <w:tcW w:w="2697" w:type="dxa"/>
            <w:vAlign w:val="top"/>
          </w:tcPr>
          <w:p>
            <w:pPr>
              <w:numPr>
                <w:ilvl w:val="0"/>
                <w:numId w:val="0"/>
              </w:numPr>
              <w:ind w:left="0" w:leftChars="0" w:firstLine="0" w:firstLineChars="0"/>
              <w:jc w:val="center"/>
              <w:rPr>
                <w:rFonts w:hint="eastAsia" w:ascii="仿宋" w:hAnsi="仿宋" w:eastAsia="仿宋" w:cs="仿宋"/>
                <w:kern w:val="0"/>
                <w:sz w:val="20"/>
                <w:szCs w:val="21"/>
              </w:rPr>
            </w:pPr>
            <w:r>
              <w:rPr>
                <w:rFonts w:hint="eastAsia" w:ascii="仿宋" w:hAnsi="仿宋" w:eastAsia="仿宋" w:cs="仿宋"/>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21" w:type="dxa"/>
            <w:gridSpan w:val="2"/>
          </w:tcPr>
          <w:p>
            <w:pPr>
              <w:ind w:firstLine="800" w:firstLineChars="400"/>
              <w:jc w:val="center"/>
              <w:rPr>
                <w:rFonts w:ascii="仿宋" w:hAnsi="仿宋" w:eastAsia="仿宋" w:cs="仿宋"/>
                <w:kern w:val="0"/>
                <w:sz w:val="20"/>
                <w:szCs w:val="21"/>
              </w:rPr>
            </w:pPr>
            <w:r>
              <w:rPr>
                <w:rFonts w:hint="eastAsia" w:ascii="仿宋" w:hAnsi="仿宋" w:eastAsia="仿宋" w:cs="仿宋"/>
                <w:kern w:val="0"/>
                <w:sz w:val="20"/>
                <w:szCs w:val="21"/>
              </w:rPr>
              <w:t>合计</w:t>
            </w:r>
          </w:p>
        </w:tc>
        <w:tc>
          <w:tcPr>
            <w:tcW w:w="2697" w:type="dxa"/>
          </w:tcPr>
          <w:p>
            <w:pPr>
              <w:jc w:val="center"/>
              <w:rPr>
                <w:rFonts w:ascii="仿宋" w:hAnsi="仿宋" w:eastAsia="仿宋" w:cs="仿宋"/>
                <w:kern w:val="0"/>
                <w:sz w:val="20"/>
                <w:szCs w:val="21"/>
              </w:rPr>
            </w:pPr>
            <w:r>
              <w:rPr>
                <w:rFonts w:hint="eastAsia" w:ascii="仿宋" w:hAnsi="仿宋" w:eastAsia="仿宋" w:cs="仿宋"/>
                <w:kern w:val="0"/>
                <w:sz w:val="20"/>
                <w:szCs w:val="21"/>
              </w:rPr>
              <w:t>3</w:t>
            </w:r>
            <w:r>
              <w:rPr>
                <w:rFonts w:hint="eastAsia" w:ascii="仿宋" w:hAnsi="仿宋" w:eastAsia="仿宋" w:cs="仿宋"/>
                <w:kern w:val="0"/>
                <w:sz w:val="20"/>
                <w:szCs w:val="21"/>
                <w:lang w:val="en-US" w:eastAsia="zh-CN"/>
              </w:rPr>
              <w:t>4</w:t>
            </w:r>
            <w:r>
              <w:rPr>
                <w:rFonts w:hint="eastAsia" w:ascii="仿宋" w:hAnsi="仿宋" w:eastAsia="仿宋" w:cs="仿宋"/>
                <w:kern w:val="0"/>
                <w:sz w:val="20"/>
                <w:szCs w:val="21"/>
              </w:rPr>
              <w:t>0</w:t>
            </w:r>
          </w:p>
        </w:tc>
      </w:tr>
    </w:tbl>
    <w:p>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rPr>
        <w:instrText xml:space="preserve">ADDIN CNKISM.UserStyle</w:instrText>
      </w:r>
      <w:r>
        <w:fldChar w:fldCharType="end"/>
      </w:r>
    </w:p>
    <w:p/>
    <w:p>
      <w:pPr>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MWU1ZTNiMDg0Nzc2M2NmYzY0MWQ3YmE4MzQyMmMifQ=="/>
  </w:docVars>
  <w:rsids>
    <w:rsidRoot w:val="00465A6E"/>
    <w:rsid w:val="00017E90"/>
    <w:rsid w:val="00024BDC"/>
    <w:rsid w:val="000F0915"/>
    <w:rsid w:val="001233CF"/>
    <w:rsid w:val="00132E6C"/>
    <w:rsid w:val="00465A6E"/>
    <w:rsid w:val="00587BAF"/>
    <w:rsid w:val="005A7C11"/>
    <w:rsid w:val="005C77B2"/>
    <w:rsid w:val="0076035E"/>
    <w:rsid w:val="008D399C"/>
    <w:rsid w:val="009A6798"/>
    <w:rsid w:val="00B021D2"/>
    <w:rsid w:val="00D273EC"/>
    <w:rsid w:val="00EF7A7F"/>
    <w:rsid w:val="00F02E24"/>
    <w:rsid w:val="03D2329F"/>
    <w:rsid w:val="4BD82711"/>
    <w:rsid w:val="53207778"/>
    <w:rsid w:val="59310F54"/>
    <w:rsid w:val="65B20074"/>
    <w:rsid w:val="6EA1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1413</Words>
  <Characters>1493</Characters>
  <Lines>11</Lines>
  <Paragraphs>3</Paragraphs>
  <TotalTime>2</TotalTime>
  <ScaleCrop>false</ScaleCrop>
  <LinksUpToDate>false</LinksUpToDate>
  <CharactersWithSpaces>1493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2021-04-25T07:54:00Z</dcterms:created>
  <dc:creator>秋 水</dc:creator>
  <cp:lastModifiedBy>PC</cp:lastModifiedBy>
  <dcterms:modified xsi:type="dcterms:W3CDTF">2023-06-05T04:01:12Z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3C17B288F3C343979AB8FFC7D6757C11_13</vt:lpwstr>
  </property>
</Properties>
</file>