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5B9BD5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0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spacing w:before="1540"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pBdr>
              <w:top w:val="single" w:color="5B9BD5" w:themeColor="accent1" w:sz="6" w:space="6"/>
              <w:bottom w:val="single" w:color="5B9BD5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5B9BD5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eastAsia="宋体" w:asciiTheme="majorHAnsi" w:hAnsiTheme="majorHAnsi" w:cstheme="majorBidi"/>
                  <w:b/>
                  <w:caps/>
                  <w:sz w:val="84"/>
                  <w:szCs w:val="84"/>
                </w:rPr>
                <w:t>考务系统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ind w:firstLine="2870" w:firstLineChars="397"/>
                <w:jc w:val="left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0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 w:eastAsia="宋体"/>
              <w:b/>
              <w:sz w:val="32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e w:fullDate="2020-11-25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0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21" w:name="OLE_LINK6"/>
                                    <w:bookmarkStart w:id="22" w:name="OLE_LINK7"/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2020-11-25</w:t>
                                    </w:r>
                                  </w:p>
                                </w:sdtContent>
                              </w:sdt>
                              <w:bookmarkEnd w:id="21"/>
                              <w:bookmarkEnd w:id="22"/>
                              <w:p>
                                <w:pPr>
                                  <w:pStyle w:val="2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lang w:eastAsia="zh-CN"/>
                                      </w:rPr>
                                      <w:t>广州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e w:fullDate="2020-11-25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0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21" w:name="OLE_LINK6"/>
                              <w:bookmarkStart w:id="22" w:name="OLE_LINK7"/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2020-11-25</w:t>
                              </w:r>
                            </w:p>
                          </w:sdtContent>
                        </w:sdt>
                        <w:bookmarkEnd w:id="21"/>
                        <w:bookmarkEnd w:id="22"/>
                        <w:p>
                          <w:pPr>
                            <w:pStyle w:val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lang w:eastAsia="zh-CN"/>
                                </w:rPr>
                                <w:t>广州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  <w:bookmarkStart w:id="23" w:name="_GoBack"/>
          <w:bookmarkEnd w:id="23"/>
        </w:p>
      </w:sdtContent>
    </w:sdt>
    <w:p>
      <w:pPr>
        <w:jc w:val="center"/>
      </w:pPr>
      <w:bookmarkStart w:id="0" w:name="_Toc491855604"/>
      <w:bookmarkStart w:id="1" w:name="_Toc491850459"/>
      <w:bookmarkStart w:id="2" w:name="_Toc492316258"/>
      <w:bookmarkStart w:id="3" w:name="_Toc1980751"/>
      <w:bookmarkStart w:id="4" w:name="_Toc508787826"/>
      <w:bookmarkStart w:id="5" w:name="_Toc1985331"/>
      <w:bookmarkStart w:id="6" w:name="_Toc15981233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4"/>
        <w:ind w:firstLine="560"/>
        <w:rPr>
          <w:rFonts w:asciiTheme="minorHAnsi" w:hAnsiTheme="minorHAnsi" w:eastAsiaTheme="minorEastAsia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"_Toc57209257" </w:instrText>
      </w:r>
      <w:r>
        <w:fldChar w:fldCharType="separate"/>
      </w:r>
      <w:r>
        <w:rPr>
          <w:rStyle w:val="19"/>
        </w:rPr>
        <w:t>1.</w:t>
      </w:r>
      <w:r>
        <w:rPr>
          <w:rStyle w:val="19"/>
          <w:rFonts w:hint="eastAsia"/>
        </w:rPr>
        <w:t xml:space="preserve"> 概述</w:t>
      </w:r>
      <w:r>
        <w:tab/>
      </w:r>
      <w:r>
        <w:fldChar w:fldCharType="begin"/>
      </w:r>
      <w:r>
        <w:instrText xml:space="preserve"> PAGEREF _Toc57209257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/>
        </w:rPr>
      </w:pPr>
      <w:r>
        <w:rPr>
          <w:rStyle w:val="19"/>
        </w:rPr>
        <w:fldChar w:fldCharType="begin"/>
      </w:r>
      <w:r>
        <w:rPr>
          <w:rStyle w:val="19"/>
        </w:rPr>
        <w:instrText xml:space="preserve"> </w:instrText>
      </w:r>
      <w:r>
        <w:instrText xml:space="preserve">HYPERLINK \l "_Toc57209258"</w:instrText>
      </w:r>
      <w:r>
        <w:rPr>
          <w:rStyle w:val="19"/>
        </w:rPr>
        <w:instrText xml:space="preserve"> </w:instrText>
      </w:r>
      <w:r>
        <w:rPr>
          <w:rStyle w:val="19"/>
        </w:rPr>
        <w:fldChar w:fldCharType="separate"/>
      </w:r>
      <w:r>
        <w:rPr>
          <w:rStyle w:val="19"/>
        </w:rPr>
        <w:t>2.</w:t>
      </w:r>
      <w:r>
        <w:rPr>
          <w:rStyle w:val="19"/>
          <w:rFonts w:hint="eastAsia"/>
        </w:rPr>
        <w:t xml:space="preserve"> 操作方式</w:t>
      </w:r>
      <w:r>
        <w:tab/>
      </w:r>
      <w:r>
        <w:fldChar w:fldCharType="begin"/>
      </w:r>
      <w:r>
        <w:instrText xml:space="preserve"> PAGEREF _Toc57209258 \h </w:instrText>
      </w:r>
      <w:r>
        <w:fldChar w:fldCharType="separate"/>
      </w:r>
      <w:r>
        <w:t>3</w:t>
      </w:r>
      <w:r>
        <w:fldChar w:fldCharType="end"/>
      </w:r>
      <w:r>
        <w:rPr>
          <w:rStyle w:val="19"/>
        </w:rPr>
        <w:fldChar w:fldCharType="end"/>
      </w:r>
    </w:p>
    <w:p>
      <w:pPr>
        <w:pStyle w:val="15"/>
        <w:tabs>
          <w:tab w:val="right" w:leader="dot" w:pos="8296"/>
        </w:tabs>
      </w:pPr>
      <w:r>
        <w:fldChar w:fldCharType="begin"/>
      </w:r>
      <w:r>
        <w:instrText xml:space="preserve"> HYPERLINK \l "_Toc57209259" </w:instrText>
      </w:r>
      <w:r>
        <w:fldChar w:fldCharType="separate"/>
      </w:r>
      <w:r>
        <w:rPr>
          <w:rStyle w:val="19"/>
          <w:rFonts w:hint="eastAsia"/>
        </w:rPr>
        <w:t>考试信息查询</w:t>
      </w:r>
      <w:r>
        <w:tab/>
      </w:r>
      <w:r>
        <w:fldChar w:fldCharType="begin"/>
      </w:r>
      <w:r>
        <w:instrText xml:space="preserve"> PAGEREF _Toc57209259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szCs w:val="28"/>
          <w:lang w:val="en-US" w:eastAsia="zh-CN"/>
        </w:rPr>
        <w:t>缓考使用手册</w:t>
      </w:r>
      <w:r>
        <w:rPr>
          <w:rFonts w:hint="eastAsia" w:ascii="宋体" w:hAnsi="宋体" w:cs="宋体"/>
          <w:sz w:val="24"/>
        </w:rPr>
        <w:t>……………………………………………………………………</w:t>
      </w:r>
      <w:r>
        <w:rPr>
          <w:rFonts w:hint="eastAsia" w:cs="宋体"/>
          <w:sz w:val="24"/>
          <w:lang w:val="en-US" w:eastAsia="zh-CN"/>
        </w:rPr>
        <w:t>5</w:t>
      </w:r>
    </w:p>
    <w:p>
      <w:pPr>
        <w:ind w:left="0" w:leftChars="0"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</w:p>
    <w:p>
      <w:pPr>
        <w:pStyle w:val="2"/>
      </w:pPr>
      <w:bookmarkStart w:id="7" w:name="_Toc57209257"/>
      <w:r>
        <w:rPr>
          <w:rFonts w:hint="eastAsia"/>
        </w:rPr>
        <w:t>概述</w:t>
      </w:r>
      <w:bookmarkEnd w:id="7"/>
    </w:p>
    <w:p>
      <w:r>
        <w:rPr>
          <w:rFonts w:hint="eastAsia"/>
        </w:rPr>
        <w:t>在教学单位和教务安排好考试后，学生可以在教务系统上查看考试安排信息。</w:t>
      </w:r>
    </w:p>
    <w:p>
      <w:pPr>
        <w:pStyle w:val="2"/>
      </w:pPr>
      <w:bookmarkStart w:id="8" w:name="_Toc57209258"/>
      <w:r>
        <w:rPr>
          <w:rFonts w:hint="eastAsia"/>
        </w:rPr>
        <w:t>操作方式</w:t>
      </w:r>
      <w:bookmarkEnd w:id="8"/>
    </w:p>
    <w:p>
      <w:pPr>
        <w:pStyle w:val="3"/>
        <w:numPr>
          <w:ilvl w:val="0"/>
          <w:numId w:val="0"/>
        </w:numPr>
        <w:ind w:firstLine="321" w:firstLineChars="100"/>
      </w:pPr>
      <w:bookmarkStart w:id="9" w:name="_Toc57209259"/>
      <w:r>
        <w:rPr>
          <w:rFonts w:hint="eastAsia"/>
        </w:rPr>
        <w:t>考试信息查询</w:t>
      </w:r>
      <w:bookmarkEnd w:id="9"/>
    </w:p>
    <w:p>
      <w:pPr>
        <w:ind w:firstLine="422"/>
        <w:rPr>
          <w:b/>
          <w:bCs/>
        </w:rPr>
      </w:pPr>
      <w:r>
        <w:rPr>
          <w:rFonts w:hint="eastAsia"/>
          <w:b/>
          <w:bCs/>
        </w:rPr>
        <w:t>操作入口：考务系统-考务系统-考试信息查询</w:t>
      </w:r>
    </w:p>
    <w:p>
      <w:pPr>
        <w:jc w:val="left"/>
      </w:pPr>
      <w:r>
        <w:drawing>
          <wp:inline distT="0" distB="0" distL="114300" distR="114300">
            <wp:extent cx="3162300" cy="452374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921" cy="45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56330" cy="2000250"/>
            <wp:effectExtent l="0" t="0" r="127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681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630" w:firstLineChars="300"/>
      </w:pPr>
      <w:r>
        <w:rPr>
          <w:rFonts w:hint="eastAsia"/>
        </w:rPr>
        <w:t>进入考试信息查询页面，查看考试信息。</w:t>
      </w:r>
    </w:p>
    <w:p>
      <w:pPr>
        <w:ind w:firstLine="0" w:firstLineChars="0"/>
      </w:pPr>
      <w:r>
        <w:drawing>
          <wp:inline distT="0" distB="0" distL="114300" distR="114300">
            <wp:extent cx="5531485" cy="246697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7223" cy="24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sdt>
      <w:sdtPr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/>
          <w:color w:val="auto"/>
        </w:rPr>
      </w:sdtEndPr>
      <w:sdtContent>
        <w:p>
          <w:pPr>
            <w:pStyle w:val="20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bookmarkStart w:id="10" w:name="OLE_LINK5"/>
          <w:bookmarkStart w:id="11" w:name="_Toc530490330"/>
          <w:bookmarkStart w:id="12" w:name="OLE_LINK10"/>
          <w:bookmarkStart w:id="13" w:name="OLE_LINK4"/>
          <w:bookmarkStart w:id="14" w:name="OLE_LINK11"/>
        </w:p>
        <w:p>
          <w:pPr>
            <w:pStyle w:val="20"/>
            <w:spacing w:before="1540" w:after="240" w:line="276" w:lineRule="auto"/>
            <w:jc w:val="both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sdt>
          <w:sdtPr>
            <w:rPr>
              <w:rFonts w:hint="eastAsia" w:ascii="宋体" w:hAnsi="宋体" w:cstheme="majorBidi"/>
              <w:b/>
              <w:caps/>
              <w:sz w:val="84"/>
              <w:szCs w:val="84"/>
            </w:rPr>
            <w:alias w:val="标题"/>
            <w:id w:val="1735040861"/>
            <w:text/>
          </w:sdtPr>
          <w:sdtEndPr>
            <w:rPr>
              <w:rFonts w:hint="eastAsia" w:ascii="宋体" w:hAnsi="宋体" w:cstheme="majorBidi"/>
              <w:b/>
              <w:caps/>
              <w:sz w:val="84"/>
              <w:szCs w:val="84"/>
            </w:rPr>
          </w:sdtEndPr>
          <w:sdtContent>
            <w:p>
              <w:pPr>
                <w:pStyle w:val="20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 w:line="276" w:lineRule="auto"/>
                <w:ind w:firstLine="1687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 w:ascii="宋体" w:hAnsi="宋体" w:cstheme="majorBidi"/>
                  <w:b/>
                  <w:caps/>
                  <w:sz w:val="84"/>
                  <w:szCs w:val="84"/>
                </w:rPr>
                <w:t>缓考使用手册</w:t>
              </w:r>
            </w:p>
          </w:sdtContent>
        </w:sdt>
        <w:sdt>
          <w:sdtPr>
            <w:rPr>
              <w:rFonts w:hint="eastAsia" w:ascii="宋体" w:hAnsi="宋体" w:eastAsia="宋体"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hint="eastAsia" w:ascii="宋体" w:hAnsi="宋体" w:eastAsia="宋体"/>
              <w:sz w:val="72"/>
              <w:szCs w:val="72"/>
            </w:rPr>
          </w:sdtEndPr>
          <w:sdtContent>
            <w:p>
              <w:pPr>
                <w:pStyle w:val="16"/>
                <w:spacing w:line="276" w:lineRule="auto"/>
                <w:rPr>
                  <w:rFonts w:ascii="宋体" w:hAnsi="宋体"/>
                  <w:sz w:val="28"/>
                </w:rPr>
              </w:pPr>
              <w:r>
                <w:rPr>
                  <w:rFonts w:hint="eastAsia" w:ascii="宋体" w:hAnsi="宋体" w:eastAsia="宋体"/>
                  <w:sz w:val="72"/>
                  <w:szCs w:val="72"/>
                </w:rPr>
                <w:t>学生端</w:t>
              </w:r>
            </w:p>
          </w:sdtContent>
        </w:sdt>
        <w:p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9" name="文本框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1-06-10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0"/>
                                      <w:spacing w:after="40"/>
                                      <w:ind w:firstLine="482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2021-6-10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20"/>
                                  <w:ind w:firstLine="48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lang w:eastAsia="zh-CN"/>
                                      </w:rPr>
                                      <w:t>广州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AXDaXaAAAACwEAAA8AAAAAAAAAAQAgAAAAIgAAAGRycy9k&#10;b3ducmV2LnhtbFBLAQIUABQAAAAIAIdO4kDVaEKpOQIAAGQEAAAOAAAAAAAAAAEAIAAAACkBAABk&#10;cnMvZTJvRG9jLnhtbFBLBQYAAAAABgAGAFkBAADU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1-06-10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0"/>
                                <w:spacing w:after="40"/>
                                <w:ind w:firstLine="482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2021-6-10</w:t>
                              </w:r>
                            </w:p>
                          </w:sdtContent>
                        </w:sdt>
                        <w:p>
                          <w:pPr>
                            <w:pStyle w:val="20"/>
                            <w:ind w:firstLine="482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lang w:eastAsia="zh-CN"/>
                                </w:rPr>
                                <w:t>广州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南方学院信息中心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jc w:val="center"/>
        <w:rPr>
          <w:rFonts w:ascii="宋体" w:hAnsi="宋体"/>
          <w:color w:val="000000"/>
          <w:sz w:val="30"/>
          <w:szCs w:val="30"/>
        </w:rPr>
      </w:pPr>
      <w:bookmarkStart w:id="15" w:name="_Toc74325323"/>
      <w:r>
        <w:rPr>
          <w:rFonts w:hint="eastAsia" w:ascii="宋体" w:hAnsi="宋体"/>
          <w:color w:val="000000"/>
          <w:sz w:val="30"/>
          <w:szCs w:val="30"/>
        </w:rPr>
        <w:t>目 录</w:t>
      </w:r>
      <w:bookmarkEnd w:id="15"/>
    </w:p>
    <w:p>
      <w:pPr>
        <w:spacing w:line="276" w:lineRule="auto"/>
        <w:rPr>
          <w:rFonts w:ascii="宋体" w:hAnsi="宋体"/>
        </w:rPr>
      </w:pP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fldChar w:fldCharType="begin"/>
      </w:r>
      <w:r>
        <w:instrText xml:space="preserve"> HYPERLINK \l "_Toc74325322" </w:instrText>
      </w:r>
      <w:r>
        <w:fldChar w:fldCharType="separate"/>
      </w:r>
      <w:r>
        <w:rPr>
          <w:rStyle w:val="19"/>
          <w:rFonts w:hint="eastAsia" w:ascii="宋体" w:hAnsi="宋体"/>
        </w:rPr>
        <w:t>学生端</w:t>
      </w:r>
      <w:r>
        <w:tab/>
      </w:r>
      <w:r>
        <w:fldChar w:fldCharType="begin"/>
      </w:r>
      <w:r>
        <w:instrText xml:space="preserve"> PAGEREF _Toc74325322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"_Toc74325323" </w:instrText>
      </w:r>
      <w:r>
        <w:fldChar w:fldCharType="separate"/>
      </w:r>
      <w:r>
        <w:rPr>
          <w:rStyle w:val="19"/>
          <w:rFonts w:hint="eastAsia" w:ascii="宋体" w:hAnsi="宋体"/>
        </w:rPr>
        <w:t>目</w:t>
      </w:r>
      <w:r>
        <w:rPr>
          <w:rStyle w:val="19"/>
          <w:rFonts w:ascii="宋体" w:hAnsi="宋体"/>
        </w:rPr>
        <w:t xml:space="preserve"> </w:t>
      </w:r>
      <w:r>
        <w:rPr>
          <w:rStyle w:val="19"/>
          <w:rFonts w:hint="eastAsia" w:ascii="宋体" w:hAnsi="宋体"/>
        </w:rPr>
        <w:t>录</w:t>
      </w:r>
      <w:r>
        <w:tab/>
      </w:r>
      <w:r>
        <w:fldChar w:fldCharType="begin"/>
      </w:r>
      <w:r>
        <w:instrText xml:space="preserve"> PAGEREF _Toc74325323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"_Toc74325324" </w:instrText>
      </w:r>
      <w:r>
        <w:fldChar w:fldCharType="separate"/>
      </w:r>
      <w:r>
        <w:rPr>
          <w:rStyle w:val="19"/>
          <w:rFonts w:hint="eastAsia" w:ascii="宋体" w:hAnsi="宋体"/>
        </w:rPr>
        <w:t>概述</w:t>
      </w:r>
      <w:r>
        <w:tab/>
      </w:r>
      <w:r>
        <w:fldChar w:fldCharType="begin"/>
      </w:r>
      <w:r>
        <w:instrText xml:space="preserve"> PAGEREF _Toc74325324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"_Toc74325325" </w:instrText>
      </w:r>
      <w:r>
        <w:fldChar w:fldCharType="separate"/>
      </w:r>
      <w:r>
        <w:rPr>
          <w:rStyle w:val="19"/>
          <w:rFonts w:hint="eastAsia" w:ascii="宋体" w:hAnsi="宋体"/>
        </w:rPr>
        <w:t>流程</w:t>
      </w:r>
      <w:r>
        <w:tab/>
      </w:r>
      <w:r>
        <w:fldChar w:fldCharType="begin"/>
      </w:r>
      <w:r>
        <w:instrText xml:space="preserve"> PAGEREF _Toc74325325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"_Toc74325326" </w:instrText>
      </w:r>
      <w:r>
        <w:fldChar w:fldCharType="separate"/>
      </w:r>
      <w:r>
        <w:rPr>
          <w:rStyle w:val="19"/>
          <w:rFonts w:hint="eastAsia"/>
        </w:rPr>
        <w:t>1、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  <w:rFonts w:hint="eastAsia"/>
        </w:rPr>
        <w:t>学生申请缓考</w:t>
      </w:r>
      <w:r>
        <w:tab/>
      </w:r>
      <w:r>
        <w:fldChar w:fldCharType="begin"/>
      </w:r>
      <w:r>
        <w:instrText xml:space="preserve"> PAGEREF _Toc74325326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"_Toc74325327" </w:instrText>
      </w:r>
      <w:r>
        <w:fldChar w:fldCharType="separate"/>
      </w:r>
      <w:r>
        <w:rPr>
          <w:rStyle w:val="19"/>
          <w:rFonts w:hint="eastAsia"/>
        </w:rPr>
        <w:t>2、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  <w:rFonts w:hint="eastAsia"/>
        </w:rPr>
        <w:t>查看缓考申请</w:t>
      </w:r>
      <w:r>
        <w:tab/>
      </w:r>
      <w:r>
        <w:fldChar w:fldCharType="begin"/>
      </w:r>
      <w:r>
        <w:instrText xml:space="preserve"> PAGEREF _Toc74325327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276" w:lineRule="auto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/>
        </w:rPr>
        <w:fldChar w:fldCharType="end"/>
      </w:r>
    </w:p>
    <w:p>
      <w:pPr>
        <w:widowControl/>
        <w:spacing w:line="276" w:lineRule="auto"/>
        <w:ind w:left="0" w:leftChars="0" w:firstLine="0" w:firstLineChars="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rPr>
          <w:rFonts w:ascii="宋体" w:hAnsi="宋体"/>
          <w:color w:val="000000"/>
          <w:sz w:val="30"/>
          <w:szCs w:val="30"/>
        </w:rPr>
      </w:pPr>
      <w:bookmarkStart w:id="16" w:name="_Toc74325324"/>
      <w:r>
        <w:rPr>
          <w:rFonts w:hint="eastAsia" w:ascii="宋体" w:hAnsi="宋体"/>
          <w:color w:val="000000"/>
          <w:sz w:val="30"/>
          <w:szCs w:val="30"/>
        </w:rPr>
        <w:t>概述</w:t>
      </w:r>
      <w:bookmarkEnd w:id="16"/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缓考：</w:t>
      </w:r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学生因故不能按时参加考试的，须事先在缓考申请开放时间内在系统上进行缓考申请，经主管教学领导批准后可以缓考；未经批准而缺考的学生，作旷考处理，成绩以“旷考零分”记。经学生本人申请，院、系批准，缓考的课程可以重考/重修（即重修流程）。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缓考学生在下一学期开学后自动报名参加重考（针对2018级之前入学的学生，必修课课程、大学人文基础、管理学基础、计算机应用基础提交成绩后才会自动报名重考；针对2019级之后入学的学生，缓考课程提交成绩后会自动报名重考）。</w:t>
      </w:r>
    </w:p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rPr>
          <w:rFonts w:ascii="宋体" w:hAnsi="宋体"/>
          <w:color w:val="000000"/>
          <w:sz w:val="30"/>
          <w:szCs w:val="30"/>
        </w:rPr>
      </w:pPr>
      <w:bookmarkStart w:id="17" w:name="_Toc74325325"/>
      <w:r>
        <w:rPr>
          <w:rFonts w:hint="eastAsia" w:ascii="宋体" w:hAnsi="宋体"/>
          <w:color w:val="000000"/>
          <w:sz w:val="30"/>
          <w:szCs w:val="30"/>
        </w:rPr>
        <w:t>流程</w:t>
      </w:r>
      <w:bookmarkEnd w:id="17"/>
    </w:p>
    <w:p>
      <w:r>
        <w:rPr>
          <w:rFonts w:hint="eastAsia"/>
        </w:rPr>
        <w:t>学生申请——教师审核意见——开课单位审核意见——教务部审核意见</w:t>
      </w:r>
    </w:p>
    <w:p/>
    <w:p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以下为学生的操作说明。</w:t>
      </w:r>
    </w:p>
    <w:bookmarkEnd w:id="10"/>
    <w:bookmarkEnd w:id="11"/>
    <w:bookmarkEnd w:id="12"/>
    <w:bookmarkEnd w:id="13"/>
    <w:bookmarkEnd w:id="14"/>
    <w:p>
      <w:pPr>
        <w:pStyle w:val="2"/>
        <w:numPr>
          <w:ilvl w:val="0"/>
          <w:numId w:val="2"/>
        </w:numPr>
        <w:tabs>
          <w:tab w:val="left" w:pos="432"/>
          <w:tab w:val="clear" w:pos="0"/>
          <w:tab w:val="clear" w:pos="425"/>
        </w:tabs>
        <w:rPr>
          <w:sz w:val="32"/>
          <w:szCs w:val="32"/>
        </w:rPr>
      </w:pPr>
      <w:bookmarkStart w:id="18" w:name="_Toc74325326"/>
      <w:bookmarkStart w:id="19" w:name="_Toc2098072"/>
      <w:r>
        <w:rPr>
          <w:rFonts w:hint="eastAsia"/>
          <w:sz w:val="32"/>
          <w:szCs w:val="32"/>
        </w:rPr>
        <w:t>学生申请缓考</w:t>
      </w:r>
      <w:bookmarkEnd w:id="18"/>
      <w:bookmarkEnd w:id="19"/>
    </w:p>
    <w:p>
      <w:pPr>
        <w:ind w:firstLine="632" w:firstLineChars="300"/>
        <w:rPr>
          <w:b/>
          <w:color w:val="FF0000"/>
        </w:rPr>
      </w:pPr>
      <w:r>
        <w:rPr>
          <w:rFonts w:hint="eastAsia"/>
          <w:b/>
        </w:rPr>
        <w:t>操作入口：</w:t>
      </w:r>
      <w:r>
        <w:rPr>
          <w:rFonts w:hint="eastAsia"/>
          <w:b/>
          <w:color w:val="FF0000"/>
        </w:rPr>
        <w:t>学生申请→缓考申请</w:t>
      </w:r>
    </w:p>
    <w:p>
      <w:pPr>
        <w:rPr>
          <w:b/>
          <w:color w:val="FF0000"/>
        </w:rPr>
      </w:pPr>
      <w:r>
        <w:drawing>
          <wp:inline distT="0" distB="0" distL="114300" distR="114300">
            <wp:extent cx="1663700" cy="3403600"/>
            <wp:effectExtent l="0" t="0" r="12700" b="635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color w:val="FF0000"/>
        </w:rPr>
        <w:t>在缓考申请开放时间内，</w:t>
      </w:r>
      <w:r>
        <w:rPr>
          <w:rFonts w:hint="eastAsia"/>
        </w:rPr>
        <w:t>进入缓考申请页面</w:t>
      </w:r>
    </w:p>
    <w:p>
      <w:r>
        <w:drawing>
          <wp:inline distT="0" distB="0" distL="114300" distR="114300">
            <wp:extent cx="5265420" cy="1781810"/>
            <wp:effectExtent l="0" t="0" r="1143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点击【新增缓考申请】按钮，选择需要申请缓考的课程教学班，点击【选择教学班】</w:t>
      </w:r>
    </w:p>
    <w:p>
      <w:r>
        <w:drawing>
          <wp:inline distT="0" distB="0" distL="114300" distR="114300">
            <wp:extent cx="5264150" cy="2369820"/>
            <wp:effectExtent l="0" t="0" r="12700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填写申请缓考信息，上传附件，确认信息后，点击【提交申请】。（注：手机号码和申请原因是必填项，附件为可选项，手机号码需11位，申请原因要超过10个字）</w:t>
      </w:r>
    </w:p>
    <w:p>
      <w:r>
        <w:drawing>
          <wp:inline distT="0" distB="0" distL="114300" distR="114300">
            <wp:extent cx="5268595" cy="2361565"/>
            <wp:effectExtent l="0" t="0" r="8255" b="6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432"/>
          <w:tab w:val="clear" w:pos="0"/>
          <w:tab w:val="clear" w:pos="425"/>
        </w:tabs>
        <w:rPr>
          <w:sz w:val="32"/>
          <w:szCs w:val="32"/>
        </w:rPr>
      </w:pPr>
      <w:bookmarkStart w:id="20" w:name="_Toc74325327"/>
      <w:r>
        <w:rPr>
          <w:rFonts w:hint="eastAsia"/>
          <w:sz w:val="32"/>
          <w:szCs w:val="32"/>
        </w:rPr>
        <w:t>查看缓考申请</w:t>
      </w:r>
      <w:bookmarkEnd w:id="20"/>
    </w:p>
    <w:p>
      <w:r>
        <w:rPr>
          <w:rFonts w:hint="eastAsia"/>
          <w:b/>
        </w:rPr>
        <w:t>操作入口：</w:t>
      </w:r>
      <w:r>
        <w:rPr>
          <w:rFonts w:hint="eastAsia"/>
          <w:b/>
          <w:color w:val="FF0000"/>
        </w:rPr>
        <w:t>学生申请→缓考申请</w:t>
      </w:r>
    </w:p>
    <w:p>
      <w:r>
        <w:rPr>
          <w:rFonts w:hint="eastAsia"/>
        </w:rPr>
        <w:t>提交缓考申请后，可以在缓考申请页面中查看审批进度。点击【查看】按钮。</w:t>
      </w:r>
    </w:p>
    <w:p>
      <w:r>
        <w:rPr>
          <w:rFonts w:hint="eastAsia"/>
          <w:b/>
          <w:bCs/>
          <w:color w:val="FF0000"/>
        </w:rPr>
        <w:t>如果申请审核不通过，可以重新提交申请。</w:t>
      </w:r>
    </w:p>
    <w:p>
      <w:r>
        <w:drawing>
          <wp:inline distT="0" distB="0" distL="114300" distR="114300">
            <wp:extent cx="5273675" cy="2361565"/>
            <wp:effectExtent l="0" t="0" r="3175" b="63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</w:sdtPr>
    <w:sdtContent>
      <w:p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  <w:r>
      <w:rPr>
        <w:rFonts w:hint="eastAsia"/>
        <w:lang w:eastAsia="zh-CN"/>
      </w:rPr>
      <w:t>广州</w:t>
    </w:r>
    <w:r>
      <w:rPr>
        <w:rFonts w:hint="eastAsia"/>
      </w:rPr>
      <w:t>南方学院信息化建设中心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DD8C8"/>
    <w:multiLevelType w:val="multilevel"/>
    <w:tmpl w:val="5FBDD8C8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7D1555A2"/>
    <w:multiLevelType w:val="multilevel"/>
    <w:tmpl w:val="7D1555A2"/>
    <w:lvl w:ilvl="0" w:tentative="0">
      <w:start w:val="1"/>
      <w:numFmt w:val="decimal"/>
      <w:lvlText w:val="%1、"/>
      <w:lvlJc w:val="left"/>
      <w:pPr>
        <w:ind w:left="684" w:hanging="6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525F0"/>
    <w:rsid w:val="001F0729"/>
    <w:rsid w:val="006525F0"/>
    <w:rsid w:val="006D3B40"/>
    <w:rsid w:val="006F39AF"/>
    <w:rsid w:val="0077088B"/>
    <w:rsid w:val="00C554CF"/>
    <w:rsid w:val="354214D8"/>
    <w:rsid w:val="42BE2CDE"/>
    <w:rsid w:val="4EC54395"/>
    <w:rsid w:val="70E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425"/>
        <w:tab w:val="clear" w:pos="432"/>
      </w:tabs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left" w:pos="840"/>
        <w:tab w:val="right" w:leader="dot" w:pos="8296"/>
      </w:tabs>
    </w:pPr>
  </w:style>
  <w:style w:type="paragraph" w:styleId="15">
    <w:name w:val="toc 2"/>
    <w:basedOn w:val="1"/>
    <w:next w:val="1"/>
    <w:uiPriority w:val="39"/>
    <w:pPr>
      <w:ind w:left="420" w:leftChars="200"/>
    </w:p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9">
    <w:name w:val="Hyperlink"/>
    <w:basedOn w:val="1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1">
    <w:name w:val="批注框文本 Char"/>
    <w:basedOn w:val="18"/>
    <w:link w:val="11"/>
    <w:qFormat/>
    <w:uiPriority w:val="0"/>
    <w:rPr>
      <w:rFonts w:ascii="宋体" w:hAns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680</Words>
  <Characters>691</Characters>
  <Lines>2</Lines>
  <Paragraphs>1</Paragraphs>
  <TotalTime>0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HeDao202</dc:creator>
  <cp:lastModifiedBy>春晓</cp:lastModifiedBy>
  <dcterms:modified xsi:type="dcterms:W3CDTF">2023-05-16T01:55:11Z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B712B9FB94A249848C43A6C34869CDE2</vt:lpwstr>
  </property>
</Properties>
</file>