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A36A5" w14:textId="77777777" w:rsidR="00112744" w:rsidRDefault="00112744" w:rsidP="00112744">
      <w:pPr>
        <w:jc w:val="center"/>
        <w:rPr>
          <w:rFonts w:ascii="Times New Roman" w:eastAsia="方正小标宋简体" w:hAnsi="Times New Roman"/>
          <w:sz w:val="32"/>
          <w:szCs w:val="44"/>
        </w:rPr>
      </w:pPr>
      <w:r>
        <w:rPr>
          <w:rFonts w:ascii="Times New Roman" w:eastAsia="方正小标宋简体" w:hAnsi="Times New Roman" w:hint="eastAsia"/>
          <w:sz w:val="32"/>
          <w:szCs w:val="44"/>
        </w:rPr>
        <w:t>教学设计目录模板</w:t>
      </w:r>
    </w:p>
    <w:p w14:paraId="1A9F312F" w14:textId="77777777" w:rsidR="00112744" w:rsidRDefault="00112744" w:rsidP="00112744">
      <w:pPr>
        <w:adjustRightInd w:val="0"/>
        <w:snapToGrid w:val="0"/>
        <w:spacing w:line="560" w:lineRule="exact"/>
        <w:jc w:val="center"/>
        <w:outlineLvl w:val="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（仅供参考）</w:t>
      </w:r>
    </w:p>
    <w:p w14:paraId="682E985C" w14:textId="77777777" w:rsidR="00112744" w:rsidRDefault="00112744" w:rsidP="00112744">
      <w:pPr>
        <w:adjustRightInd w:val="0"/>
        <w:snapToGrid w:val="0"/>
        <w:spacing w:line="560" w:lineRule="exact"/>
        <w:jc w:val="center"/>
        <w:outlineLvl w:val="0"/>
        <w:rPr>
          <w:rFonts w:ascii="楷体_GB2312" w:eastAsia="楷体_GB2312" w:hAnsi="Times New Roman"/>
          <w:sz w:val="32"/>
          <w:szCs w:val="32"/>
        </w:rPr>
      </w:pPr>
    </w:p>
    <w:p w14:paraId="5E97FBC7" w14:textId="77777777" w:rsidR="00112744" w:rsidRDefault="00112744" w:rsidP="00112744">
      <w:pPr>
        <w:widowControl/>
        <w:ind w:firstLine="561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《教育心理学》教学大纲中基本教学内容共</w:t>
      </w:r>
      <w:r>
        <w:rPr>
          <w:rFonts w:ascii="仿宋_GB2312" w:eastAsia="仿宋_GB2312" w:hint="eastAsia"/>
          <w:kern w:val="0"/>
          <w:sz w:val="28"/>
          <w:szCs w:val="28"/>
        </w:rPr>
        <w:t>25</w:t>
      </w:r>
      <w:r>
        <w:rPr>
          <w:rFonts w:ascii="仿宋_GB2312" w:eastAsia="仿宋_GB2312" w:hAnsi="宋体" w:hint="eastAsia"/>
          <w:kern w:val="0"/>
          <w:sz w:val="28"/>
          <w:szCs w:val="28"/>
        </w:rPr>
        <w:t>章，此次教学设计的</w:t>
      </w:r>
      <w:r>
        <w:rPr>
          <w:rFonts w:ascii="仿宋_GB2312" w:eastAsia="仿宋_GB2312" w:hint="eastAsia"/>
          <w:kern w:val="0"/>
          <w:sz w:val="28"/>
          <w:szCs w:val="28"/>
        </w:rPr>
        <w:t>10</w:t>
      </w:r>
      <w:r>
        <w:rPr>
          <w:rFonts w:ascii="仿宋_GB2312" w:eastAsia="仿宋_GB2312" w:hAnsi="宋体" w:hint="eastAsia"/>
          <w:kern w:val="0"/>
          <w:sz w:val="28"/>
          <w:szCs w:val="28"/>
        </w:rPr>
        <w:t>个节段选自第</w:t>
      </w:r>
      <w:r>
        <w:rPr>
          <w:rFonts w:ascii="仿宋_GB2312" w:eastAsia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hint="eastAsia"/>
          <w:kern w:val="0"/>
          <w:sz w:val="28"/>
          <w:szCs w:val="28"/>
        </w:rPr>
        <w:t>、6、</w:t>
      </w:r>
      <w:r>
        <w:rPr>
          <w:rFonts w:ascii="仿宋_GB2312" w:eastAsia="仿宋_GB2312" w:hint="eastAsia"/>
          <w:kern w:val="0"/>
          <w:sz w:val="28"/>
          <w:szCs w:val="28"/>
        </w:rPr>
        <w:t>7</w:t>
      </w:r>
      <w:r>
        <w:rPr>
          <w:rFonts w:ascii="仿宋_GB2312" w:eastAsia="仿宋_GB2312" w:hAnsi="宋体" w:hint="eastAsia"/>
          <w:kern w:val="0"/>
          <w:sz w:val="28"/>
          <w:szCs w:val="28"/>
        </w:rPr>
        <w:t>、8、</w:t>
      </w:r>
      <w:r>
        <w:rPr>
          <w:rFonts w:ascii="仿宋_GB2312" w:eastAsia="仿宋_GB2312" w:hint="eastAsia"/>
          <w:kern w:val="0"/>
          <w:sz w:val="28"/>
          <w:szCs w:val="28"/>
        </w:rPr>
        <w:t>9</w:t>
      </w:r>
      <w:r>
        <w:rPr>
          <w:rFonts w:ascii="仿宋_GB2312" w:eastAsia="仿宋_GB2312" w:hAnsi="宋体" w:hint="eastAsia"/>
          <w:kern w:val="0"/>
          <w:sz w:val="28"/>
          <w:szCs w:val="28"/>
        </w:rPr>
        <w:t>和10章。</w:t>
      </w:r>
    </w:p>
    <w:p w14:paraId="07A2F2E3" w14:textId="77777777" w:rsidR="00112744" w:rsidRDefault="00112744" w:rsidP="00112744">
      <w:pPr>
        <w:widowControl/>
        <w:tabs>
          <w:tab w:val="right" w:leader="dot" w:pos="8532"/>
          <w:tab w:val="left" w:leader="dot" w:pos="12008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1.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斯金纳的经典实验及行为分类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1</w:t>
      </w:r>
    </w:p>
    <w:p w14:paraId="114CB008" w14:textId="77777777" w:rsidR="00112744" w:rsidRDefault="00112744" w:rsidP="00112744">
      <w:pPr>
        <w:widowControl/>
        <w:ind w:firstLineChars="113" w:firstLine="316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选自第五章：学习的联结理论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第六节：斯金纳的操作性条件作用说</w:t>
      </w:r>
    </w:p>
    <w:p w14:paraId="4609D3E9" w14:textId="77777777" w:rsidR="00112744" w:rsidRDefault="00112744" w:rsidP="00112744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2.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格式塔学派的经典实验</w:t>
      </w:r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4</w:t>
      </w:r>
    </w:p>
    <w:p w14:paraId="0213638C" w14:textId="77777777" w:rsidR="00112744" w:rsidRDefault="00112744" w:rsidP="00112744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选自第六章：学习的认知理论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第一节：格式塔学派的完形——顿悟说</w:t>
      </w:r>
    </w:p>
    <w:p w14:paraId="3CDE936E" w14:textId="77777777" w:rsidR="00112744" w:rsidRDefault="00112744" w:rsidP="00112744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3.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学习的信息加工模式</w:t>
      </w:r>
      <w:r>
        <w:rPr>
          <w:rFonts w:ascii="仿宋_GB2312" w:eastAsia="仿宋_GB2312" w:hAnsi="宋体" w:hint="eastAsia"/>
          <w:bCs/>
          <w:spacing w:val="-32"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8</w:t>
      </w:r>
    </w:p>
    <w:p w14:paraId="41CAA4D3" w14:textId="77777777" w:rsidR="00112744" w:rsidRDefault="00112744" w:rsidP="00112744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选自第七章：学习的联结——认知理论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第二节：加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涅</w:t>
      </w:r>
      <w:proofErr w:type="gramEnd"/>
      <w:r>
        <w:rPr>
          <w:rFonts w:ascii="仿宋_GB2312" w:eastAsia="仿宋_GB2312" w:hAnsi="宋体" w:hint="eastAsia"/>
          <w:kern w:val="0"/>
          <w:sz w:val="28"/>
          <w:szCs w:val="28"/>
        </w:rPr>
        <w:t>的信息加工学习理论</w:t>
      </w:r>
    </w:p>
    <w:p w14:paraId="16221689" w14:textId="77777777" w:rsidR="00112744" w:rsidRDefault="00112744" w:rsidP="00112744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4.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班杜拉的经典实验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12</w:t>
      </w:r>
    </w:p>
    <w:p w14:paraId="34C73E1E" w14:textId="77777777" w:rsidR="00112744" w:rsidRDefault="00112744" w:rsidP="00112744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选自第七章：学习的联结——认知理论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第三节：班杜拉的观察学习理论</w:t>
      </w:r>
    </w:p>
    <w:p w14:paraId="5AA6CF27" w14:textId="77777777" w:rsidR="00112744" w:rsidRDefault="00112744" w:rsidP="00112744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5.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当事人中心疗法</w:t>
      </w:r>
      <w:r>
        <w:rPr>
          <w:rFonts w:ascii="仿宋_GB2312" w:eastAsia="仿宋_GB2312" w:hAnsi="宋体" w:hint="eastAsia"/>
          <w:bCs/>
          <w:spacing w:val="-34"/>
          <w:kern w:val="0"/>
          <w:sz w:val="28"/>
          <w:szCs w:val="28"/>
        </w:rPr>
        <w:tab/>
        <w:t>15</w:t>
      </w:r>
    </w:p>
    <w:p w14:paraId="4C65E53B" w14:textId="77777777" w:rsidR="00112744" w:rsidRDefault="00112744" w:rsidP="00112744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选自第八章：人本主义学习理论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第二节：人本主义学习理论的心理基础</w:t>
      </w:r>
    </w:p>
    <w:p w14:paraId="7C17EF02" w14:textId="77777777" w:rsidR="00112744" w:rsidRDefault="00112744" w:rsidP="00112744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6.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学生中心的教学观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18</w:t>
      </w:r>
    </w:p>
    <w:p w14:paraId="3D39131E" w14:textId="77777777" w:rsidR="00112744" w:rsidRDefault="00112744" w:rsidP="00112744">
      <w:pPr>
        <w:widowControl/>
        <w:ind w:firstLineChars="100" w:firstLine="2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选自第八章：人本主义学习理论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第三节：人本主义学习理论的教育主张</w:t>
      </w:r>
    </w:p>
    <w:p w14:paraId="519F353F" w14:textId="77777777" w:rsidR="00112744" w:rsidRDefault="00112744" w:rsidP="00112744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7.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生成学习理论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21</w:t>
      </w:r>
    </w:p>
    <w:p w14:paraId="63CA9970" w14:textId="77777777" w:rsidR="00112744" w:rsidRDefault="00112744" w:rsidP="00112744">
      <w:pPr>
        <w:widowControl/>
        <w:ind w:firstLineChars="100" w:firstLine="28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选自第九章：建构主义学习理论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第三节：认知建构主义学习理论</w:t>
      </w:r>
    </w:p>
    <w:p w14:paraId="6E6D3893" w14:textId="77777777" w:rsidR="00112744" w:rsidRDefault="00112744" w:rsidP="00112744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8.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支架式教学：文化内化与活动理论的应用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25</w:t>
      </w:r>
    </w:p>
    <w:p w14:paraId="6F2045E7" w14:textId="77777777" w:rsidR="00112744" w:rsidRDefault="00112744" w:rsidP="00112744">
      <w:pPr>
        <w:widowControl/>
        <w:ind w:firstLineChars="100" w:firstLine="28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选自第九章：建构主义学习理论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第四节：社会建构主义学习理论</w:t>
      </w:r>
    </w:p>
    <w:p w14:paraId="44269B57" w14:textId="77777777" w:rsidR="00112744" w:rsidRDefault="00112744" w:rsidP="00112744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9.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学习的含义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28</w:t>
      </w:r>
    </w:p>
    <w:p w14:paraId="18222C27" w14:textId="77777777" w:rsidR="00112744" w:rsidRDefault="00112744" w:rsidP="00112744">
      <w:pPr>
        <w:widowControl/>
        <w:ind w:firstLineChars="100" w:firstLine="28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选自第十章：学习的含义、机制与类型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第一节：学习的含义与作用</w:t>
      </w:r>
    </w:p>
    <w:p w14:paraId="72049BF2" w14:textId="77777777" w:rsidR="00112744" w:rsidRDefault="00112744" w:rsidP="00112744">
      <w:pPr>
        <w:widowControl/>
        <w:tabs>
          <w:tab w:val="right" w:leader="dot" w:pos="8532"/>
        </w:tabs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10.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中国古代的学习过程观点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ab/>
      </w:r>
      <w:r>
        <w:rPr>
          <w:rFonts w:ascii="仿宋_GB2312" w:eastAsia="仿宋_GB2312" w:hint="eastAsia"/>
          <w:bCs/>
          <w:kern w:val="0"/>
          <w:sz w:val="28"/>
          <w:szCs w:val="28"/>
        </w:rPr>
        <w:t>31</w:t>
      </w:r>
    </w:p>
    <w:p w14:paraId="35DF9391" w14:textId="77777777" w:rsidR="00112744" w:rsidRDefault="00112744" w:rsidP="00112744">
      <w:pPr>
        <w:widowControl/>
        <w:ind w:firstLineChars="100" w:firstLine="28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选自第十章：学习的含义、机制与类型</w:t>
      </w:r>
      <w:r>
        <w:rPr>
          <w:rFonts w:ascii="仿宋_GB2312" w:eastAsia="仿宋_GB2312" w:hint="eastAsia"/>
          <w:kern w:val="0"/>
          <w:sz w:val="28"/>
          <w:szCs w:val="28"/>
        </w:rPr>
        <w:t>/</w:t>
      </w:r>
      <w:r>
        <w:rPr>
          <w:rFonts w:ascii="仿宋_GB2312" w:eastAsia="仿宋_GB2312" w:hAnsi="宋体" w:hint="eastAsia"/>
          <w:kern w:val="0"/>
          <w:sz w:val="28"/>
          <w:szCs w:val="28"/>
        </w:rPr>
        <w:t>第二节：学习的内在机制</w:t>
      </w:r>
    </w:p>
    <w:p w14:paraId="2A4A93ED" w14:textId="77777777" w:rsidR="00927445" w:rsidRPr="00112744" w:rsidRDefault="00927445"/>
    <w:sectPr w:rsidR="00927445" w:rsidRPr="00112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44"/>
    <w:rsid w:val="000C253B"/>
    <w:rsid w:val="00112744"/>
    <w:rsid w:val="00303528"/>
    <w:rsid w:val="0092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0F6E"/>
  <w15:chartTrackingRefBased/>
  <w15:docId w15:val="{20A4F4C1-8C54-4BAE-8820-D080BC0F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44"/>
    <w:pPr>
      <w:widowControl w:val="0"/>
      <w:jc w:val="both"/>
    </w:pPr>
    <w:rPr>
      <w:rFonts w:ascii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邱洋</dc:creator>
  <cp:keywords/>
  <dc:description/>
  <cp:lastModifiedBy>邱洋</cp:lastModifiedBy>
  <cp:revision>1</cp:revision>
  <dcterms:created xsi:type="dcterms:W3CDTF">2020-05-06T08:36:00Z</dcterms:created>
  <dcterms:modified xsi:type="dcterms:W3CDTF">2020-05-06T08:36:00Z</dcterms:modified>
</cp:coreProperties>
</file>